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670C4D">
      <w:pPr>
        <w:spacing w:line="580" w:lineRule="exact"/>
        <w:jc w:val="center"/>
        <w:rPr>
          <w:rFonts w:eastAsia="黑体"/>
          <w:w w:val="95"/>
          <w:sz w:val="44"/>
          <w:szCs w:val="44"/>
        </w:rPr>
      </w:pPr>
    </w:p>
    <w:p w:rsidR="00670C4D" w:rsidRDefault="009072DD">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中国民主同盟天津市委员会</w:t>
      </w:r>
    </w:p>
    <w:p w:rsidR="00670C4D" w:rsidRDefault="009072DD">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年度部门决算</w:t>
      </w: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580" w:lineRule="exact"/>
        <w:jc w:val="center"/>
        <w:rPr>
          <w:rFonts w:ascii="黑体" w:eastAsia="黑体"/>
          <w:sz w:val="30"/>
          <w:szCs w:val="30"/>
        </w:rPr>
      </w:pPr>
    </w:p>
    <w:p w:rsidR="00670C4D" w:rsidRDefault="00670C4D">
      <w:pPr>
        <w:spacing w:line="600" w:lineRule="exact"/>
        <w:jc w:val="center"/>
        <w:rPr>
          <w:rFonts w:ascii="黑体" w:eastAsia="黑体"/>
          <w:sz w:val="44"/>
          <w:szCs w:val="44"/>
        </w:rPr>
        <w:sectPr w:rsidR="00670C4D">
          <w:pgSz w:w="11906" w:h="16838"/>
          <w:pgMar w:top="1440" w:right="1800" w:bottom="1440" w:left="1800" w:header="851" w:footer="992" w:gutter="0"/>
          <w:pgNumType w:start="1"/>
          <w:cols w:space="720"/>
          <w:docGrid w:type="lines" w:linePitch="312"/>
        </w:sectPr>
      </w:pPr>
    </w:p>
    <w:p w:rsidR="00670C4D" w:rsidRDefault="00670C4D">
      <w:pPr>
        <w:spacing w:line="600" w:lineRule="exact"/>
        <w:jc w:val="center"/>
        <w:rPr>
          <w:rFonts w:ascii="黑体" w:eastAsia="黑体"/>
          <w:sz w:val="44"/>
          <w:szCs w:val="44"/>
        </w:rPr>
      </w:pPr>
    </w:p>
    <w:p w:rsidR="00670C4D" w:rsidRDefault="009072DD">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670C4D" w:rsidRDefault="00670C4D">
      <w:pPr>
        <w:spacing w:line="600" w:lineRule="exact"/>
        <w:rPr>
          <w:rFonts w:ascii="黑体" w:eastAsia="黑体"/>
          <w:sz w:val="30"/>
          <w:szCs w:val="30"/>
        </w:rPr>
      </w:pPr>
    </w:p>
    <w:p w:rsidR="00670C4D" w:rsidRDefault="00670C4D">
      <w:pPr>
        <w:pStyle w:val="10"/>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sidR="009072DD">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sidR="009072DD">
          <w:rPr>
            <w:rFonts w:ascii="方正小标宋简体" w:eastAsia="方正小标宋简体" w:hAnsi="方正小标宋简体" w:hint="eastAsia"/>
            <w:sz w:val="30"/>
            <w:szCs w:val="30"/>
          </w:rPr>
          <w:t>第一部分</w:t>
        </w:r>
        <w:r w:rsidR="009072DD">
          <w:rPr>
            <w:rFonts w:ascii="方正小标宋简体" w:eastAsia="方正小标宋简体" w:hAnsi="方正小标宋简体" w:hint="eastAsia"/>
            <w:sz w:val="30"/>
            <w:szCs w:val="30"/>
          </w:rPr>
          <w:t xml:space="preserve">  </w:t>
        </w:r>
        <w:r w:rsidR="009072DD">
          <w:rPr>
            <w:rFonts w:ascii="方正小标宋简体" w:eastAsia="方正小标宋简体" w:hAnsi="方正小标宋简体" w:hint="eastAsia"/>
            <w:sz w:val="30"/>
            <w:szCs w:val="30"/>
          </w:rPr>
          <w:t>概</w:t>
        </w:r>
        <w:r w:rsidR="009072DD">
          <w:rPr>
            <w:rFonts w:ascii="方正小标宋简体" w:eastAsia="方正小标宋简体" w:hAnsi="方正小标宋简体" w:hint="eastAsia"/>
            <w:sz w:val="30"/>
            <w:szCs w:val="30"/>
          </w:rPr>
          <w:t xml:space="preserve"> </w:t>
        </w:r>
        <w:r w:rsidR="009072DD">
          <w:rPr>
            <w:rFonts w:ascii="方正小标宋简体" w:eastAsia="方正小标宋简体" w:hAnsi="方正小标宋简体" w:hint="eastAsia"/>
            <w:sz w:val="30"/>
            <w:szCs w:val="30"/>
          </w:rPr>
          <w:t>况</w:t>
        </w:r>
        <w:r w:rsidR="009072DD">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9072DD">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9072DD">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670C4D" w:rsidRDefault="00670C4D">
      <w:pPr>
        <w:pStyle w:val="10"/>
        <w:tabs>
          <w:tab w:val="clear" w:pos="8296"/>
          <w:tab w:val="right" w:leader="dot" w:pos="8306"/>
        </w:tabs>
        <w:ind w:leftChars="100" w:left="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一、主要职责</w:t>
        </w:r>
        <w:r w:rsidR="009072DD">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9072DD">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9072DD">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二、机构设置</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rPr>
          <w:rFonts w:ascii="方正小标宋简体" w:eastAsia="方正小标宋简体" w:hAnsi="方正小标宋简体"/>
          <w:sz w:val="30"/>
          <w:szCs w:val="30"/>
        </w:rPr>
      </w:pPr>
      <w:hyperlink w:anchor=" " w:history="1">
        <w:r w:rsidR="009072DD">
          <w:rPr>
            <w:rFonts w:ascii="方正小标宋简体" w:eastAsia="方正小标宋简体" w:hAnsi="方正小标宋简体" w:hint="eastAsia"/>
            <w:sz w:val="30"/>
            <w:szCs w:val="30"/>
          </w:rPr>
          <w:t>第二部分</w:t>
        </w:r>
        <w:r w:rsidR="009072DD">
          <w:rPr>
            <w:rFonts w:ascii="方正小标宋简体" w:eastAsia="方正小标宋简体" w:hAnsi="方正小标宋简体" w:hint="eastAsia"/>
            <w:sz w:val="30"/>
            <w:szCs w:val="30"/>
          </w:rPr>
          <w:t xml:space="preserve">  2025</w:t>
        </w:r>
        <w:r w:rsidR="009072DD">
          <w:rPr>
            <w:rFonts w:ascii="方正小标宋简体" w:eastAsia="方正小标宋简体" w:hAnsi="方正小标宋简体" w:hint="eastAsia"/>
            <w:sz w:val="30"/>
            <w:szCs w:val="30"/>
          </w:rPr>
          <w:t>年度部门决算表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一、《收入支出决算总表》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二、《收入决算表（按功能分类列示）》</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三、《收入决算表（按单位列示）》</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6</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四、《支出决算表》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8</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五、《财政拨款收入支出决算总表》</w:t>
        </w:r>
        <w:r w:rsidR="009072DD">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9072DD">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9072DD">
          <w:rPr>
            <w:rFonts w:ascii="Times New Roman" w:eastAsia="方正小标宋简体" w:hAnsi="Times New Roman" w:cs="Times New Roman"/>
            <w:sz w:val="30"/>
            <w:szCs w:val="30"/>
          </w:rPr>
          <w:t>10</w:t>
        </w:r>
        <w:r>
          <w:rPr>
            <w:rFonts w:ascii="Times New Roman" w:eastAsia="方正小标宋简体" w:hAnsi="Times New Roman" w:cs="Times New Roman"/>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六、《一般公共预算财政拨款支出决算表》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12</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七、《一般公共预算财政拨款基本支出决算表》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14</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八、《政府性基金预算财政拨款收入支出决算表》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_Toc2699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九、《国有资本经营预算财政拨款收入支出决算表》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十、《财政拨款“三公”经费支出决算表》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_Toc25214 </w:instrText>
        </w:r>
        <w:r w:rsidR="009072DD">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十一、《项目支出决算表》</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rPr>
          <w:rFonts w:ascii="方正小标宋简体" w:eastAsia="方正小标宋简体" w:hAnsi="方正小标宋简体"/>
          <w:sz w:val="30"/>
          <w:szCs w:val="30"/>
        </w:rPr>
      </w:pPr>
      <w:hyperlink w:anchor=" " w:history="1">
        <w:r w:rsidR="009072DD">
          <w:rPr>
            <w:rFonts w:ascii="方正小标宋简体" w:eastAsia="方正小标宋简体" w:hAnsi="方正小标宋简体" w:hint="eastAsia"/>
            <w:sz w:val="30"/>
            <w:szCs w:val="30"/>
          </w:rPr>
          <w:t>第三部分</w:t>
        </w:r>
        <w:r w:rsidR="009072DD">
          <w:rPr>
            <w:rFonts w:ascii="方正小标宋简体" w:eastAsia="方正小标宋简体" w:hAnsi="方正小标宋简体" w:hint="eastAsia"/>
            <w:sz w:val="30"/>
            <w:szCs w:val="30"/>
          </w:rPr>
          <w:t xml:space="preserve">  2025</w:t>
        </w:r>
        <w:r w:rsidR="009072DD">
          <w:rPr>
            <w:rFonts w:ascii="方正小标宋简体" w:eastAsia="方正小标宋简体" w:hAnsi="方正小标宋简体" w:hint="eastAsia"/>
            <w:sz w:val="30"/>
            <w:szCs w:val="30"/>
          </w:rPr>
          <w:t>年度部门决算情况说明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一、收入支出决算总体情况说明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二、收入决算情况说明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三、支出决算情况说明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四、财政拨款收支决算总体情况说明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五、一般公共预算财政拨款支出决算情况说明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六、一般公共预算财政拨款基本支出决算情况说明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_Toc17234 \</w:instrText>
        </w:r>
        <w:r w:rsidR="009072DD">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七、政府性基金预算财政拨款收支决算情况说明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_Toc11228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八、国有资本经营预算财政拨款收支决算情况说明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九、财政拨款“三公”经费支出决算情况说明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十、机关运行经费支出情况说明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十一、政府采购支出情况说明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十二、国有资产占有使用情况说明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仿宋" w:eastAsia="仿宋" w:hAnsi="仿宋" w:cs="仿宋"/>
          <w:sz w:val="30"/>
          <w:szCs w:val="30"/>
        </w:rPr>
      </w:pPr>
      <w:hyperlink w:anchor=" " w:history="1">
        <w:r w:rsidR="009072DD">
          <w:rPr>
            <w:rFonts w:ascii="仿宋" w:eastAsia="仿宋" w:hAnsi="仿宋" w:cs="仿宋" w:hint="eastAsia"/>
            <w:sz w:val="30"/>
            <w:szCs w:val="30"/>
          </w:rPr>
          <w:t>十三、预算绩效情况说明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9072DD">
          <w:rPr>
            <w:rFonts w:ascii="仿宋" w:eastAsia="仿宋" w:hAnsi="仿宋" w:cs="仿宋" w:hint="eastAsia"/>
            <w:sz w:val="30"/>
            <w:szCs w:val="30"/>
          </w:rPr>
          <w:t>十四、教育、医疗卫生、社会保障和就业、住房保障、涉农补贴等民生支出情况说明</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27</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rPr>
          <w:rFonts w:ascii="方正小标宋简体" w:eastAsia="方正小标宋简体" w:hAnsi="方正小标宋简体"/>
          <w:sz w:val="30"/>
          <w:szCs w:val="30"/>
        </w:rPr>
      </w:pPr>
      <w:hyperlink w:anchor=" " w:history="1">
        <w:r w:rsidR="009072DD">
          <w:rPr>
            <w:rFonts w:ascii="方正小标宋简体" w:eastAsia="方正小标宋简体" w:hAnsi="方正小标宋简体" w:hint="eastAsia"/>
            <w:sz w:val="30"/>
            <w:szCs w:val="30"/>
          </w:rPr>
          <w:t>第四部分</w:t>
        </w:r>
        <w:r w:rsidR="009072DD">
          <w:rPr>
            <w:rFonts w:ascii="方正小标宋简体" w:eastAsia="方正小标宋简体" w:hAnsi="方正小标宋简体" w:hint="eastAsia"/>
            <w:sz w:val="30"/>
            <w:szCs w:val="30"/>
          </w:rPr>
          <w:t xml:space="preserve">  </w:t>
        </w:r>
        <w:r w:rsidR="009072DD">
          <w:rPr>
            <w:rFonts w:ascii="方正小标宋简体" w:eastAsia="方正小标宋简体" w:hAnsi="方正小标宋简体" w:hint="eastAsia"/>
            <w:sz w:val="30"/>
            <w:szCs w:val="30"/>
          </w:rPr>
          <w:t>名词解释</w:t>
        </w:r>
        <w:r w:rsidR="009072DD">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9072DD">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9072DD">
          <w:rPr>
            <w:rFonts w:ascii="Times New Roman" w:eastAsia="方正小标宋简体" w:hAnsi="Times New Roman" w:cs="Times New Roman" w:hint="eastAsia"/>
            <w:sz w:val="30"/>
            <w:szCs w:val="30"/>
          </w:rPr>
          <w:t>29</w:t>
        </w:r>
        <w:r>
          <w:rPr>
            <w:rFonts w:ascii="Times New Roman" w:eastAsia="方正小标宋简体" w:hAnsi="Times New Roman" w:cs="Times New Roman" w:hint="eastAsia"/>
            <w:sz w:val="30"/>
            <w:szCs w:val="30"/>
          </w:rPr>
          <w:fldChar w:fldCharType="end"/>
        </w:r>
      </w:hyperlink>
    </w:p>
    <w:p w:rsidR="00670C4D" w:rsidRDefault="00670C4D">
      <w:pPr>
        <w:pStyle w:val="10"/>
        <w:tabs>
          <w:tab w:val="clear" w:pos="8296"/>
          <w:tab w:val="right" w:leader="dot" w:pos="8306"/>
        </w:tabs>
        <w:rPr>
          <w:rFonts w:ascii="Times New Roman" w:eastAsia="方正仿宋_GB2312" w:hAnsi="Times New Roman"/>
          <w:sz w:val="32"/>
          <w:szCs w:val="32"/>
        </w:rPr>
        <w:sectPr w:rsidR="00670C4D">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670C4D" w:rsidRDefault="00670C4D"/>
    <w:p w:rsidR="00670C4D" w:rsidRDefault="00670C4D">
      <w:pPr>
        <w:pStyle w:val="1"/>
        <w:spacing w:before="0" w:after="0" w:line="600" w:lineRule="exact"/>
        <w:jc w:val="center"/>
        <w:rPr>
          <w:rFonts w:ascii="方正小标宋简体" w:eastAsia="方正小标宋简体" w:hAnsi="方正小标宋简体" w:cs="方正小标宋简体"/>
          <w:b w:val="0"/>
          <w:sz w:val="48"/>
          <w:szCs w:val="48"/>
        </w:rPr>
      </w:pPr>
    </w:p>
    <w:p w:rsidR="00670C4D" w:rsidRDefault="009072DD">
      <w:pPr>
        <w:pStyle w:val="1"/>
        <w:spacing w:before="0" w:after="0" w:line="600" w:lineRule="exact"/>
        <w:jc w:val="center"/>
        <w:rPr>
          <w:rFonts w:ascii="方正小标宋简体" w:eastAsia="方正小标宋简体" w:hAnsi="方正小标宋简体" w:cs="方正小标宋简体"/>
          <w:b w:val="0"/>
        </w:rPr>
      </w:pPr>
      <w:bookmarkStart w:id="0" w:name="_Toc31751"/>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0"/>
    </w:p>
    <w:p w:rsidR="00670C4D" w:rsidRDefault="00670C4D">
      <w:pPr>
        <w:spacing w:line="600" w:lineRule="exact"/>
      </w:pPr>
    </w:p>
    <w:p w:rsidR="00670C4D" w:rsidRDefault="009072DD" w:rsidP="002F7A3D">
      <w:pPr>
        <w:pStyle w:val="2"/>
        <w:wordWrap w:val="0"/>
        <w:spacing w:before="0" w:after="0" w:line="800" w:lineRule="exact"/>
        <w:ind w:firstLineChars="200" w:firstLine="602"/>
        <w:rPr>
          <w:rFonts w:ascii="黑体" w:eastAsia="黑体" w:hAnsi="黑体"/>
          <w:b w:val="0"/>
          <w:bCs w:val="0"/>
          <w:sz w:val="30"/>
          <w:szCs w:val="30"/>
        </w:rPr>
      </w:pPr>
      <w:bookmarkStart w:id="1" w:name="_Toc957"/>
      <w:r>
        <w:rPr>
          <w:rFonts w:ascii="黑体" w:eastAsia="黑体" w:hAnsi="黑体" w:hint="eastAsia"/>
          <w:sz w:val="30"/>
          <w:szCs w:val="30"/>
        </w:rPr>
        <w:t>一、主要职责</w:t>
      </w:r>
      <w:bookmarkEnd w:id="1"/>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中国民主同盟天津市委员会的主要职责是：</w:t>
      </w:r>
      <w:r>
        <w:rPr>
          <w:rFonts w:eastAsia="仿宋_GB2312" w:hint="eastAsia"/>
          <w:sz w:val="30"/>
          <w:szCs w:val="30"/>
        </w:rPr>
        <w:t>在中共天津市委和民盟中央的领导下，组织和推动我市民盟各级组织及全体盟员充分履行参政党职能、不断提高议政建言能力和水平、扎实稳步开展社会服务工作、持之以恒加强自身建设、努力提升民主监督实效，为我市的经济建设和社会发展做出新的贡献。</w:t>
      </w:r>
    </w:p>
    <w:p w:rsidR="00670C4D" w:rsidRDefault="009072DD" w:rsidP="002F7A3D">
      <w:pPr>
        <w:pStyle w:val="2"/>
        <w:spacing w:before="0" w:after="0" w:line="600" w:lineRule="exact"/>
        <w:ind w:firstLineChars="200" w:firstLine="602"/>
        <w:rPr>
          <w:rFonts w:ascii="黑体" w:eastAsia="黑体" w:hAnsi="黑体"/>
          <w:b w:val="0"/>
          <w:bCs w:val="0"/>
          <w:sz w:val="30"/>
          <w:szCs w:val="30"/>
        </w:rPr>
      </w:pPr>
      <w:bookmarkStart w:id="2" w:name="_Toc9641"/>
      <w:r>
        <w:rPr>
          <w:rFonts w:ascii="黑体" w:eastAsia="黑体" w:hAnsi="黑体" w:hint="eastAsia"/>
          <w:sz w:val="30"/>
          <w:szCs w:val="30"/>
        </w:rPr>
        <w:t>二、机构设置</w:t>
      </w:r>
      <w:bookmarkEnd w:id="2"/>
    </w:p>
    <w:p w:rsidR="00670C4D" w:rsidRDefault="009072DD">
      <w:pPr>
        <w:spacing w:line="600" w:lineRule="exact"/>
        <w:ind w:firstLine="600"/>
        <w:rPr>
          <w:rFonts w:eastAsia="方正仿宋_GB2312"/>
          <w:sz w:val="30"/>
          <w:szCs w:val="30"/>
        </w:rPr>
      </w:pPr>
      <w:r>
        <w:rPr>
          <w:rFonts w:eastAsia="仿宋_GB2312" w:hint="eastAsia"/>
          <w:sz w:val="30"/>
          <w:szCs w:val="30"/>
        </w:rPr>
        <w:t>纳入中国民主同盟天津市委员会</w:t>
      </w:r>
      <w:r>
        <w:rPr>
          <w:rFonts w:eastAsia="仿宋_GB2312" w:hint="eastAsia"/>
          <w:sz w:val="30"/>
          <w:szCs w:val="30"/>
        </w:rPr>
        <w:t>2025</w:t>
      </w:r>
      <w:r w:rsidR="002F7A3D">
        <w:rPr>
          <w:rFonts w:eastAsia="仿宋_GB2312" w:hint="eastAsia"/>
          <w:sz w:val="30"/>
          <w:szCs w:val="30"/>
        </w:rPr>
        <w:t>年度部门决算编制范围的单位包括</w:t>
      </w:r>
      <w:r>
        <w:rPr>
          <w:rFonts w:eastAsia="仿宋_GB2312" w:hint="eastAsia"/>
          <w:sz w:val="30"/>
          <w:szCs w:val="30"/>
        </w:rPr>
        <w:t>部门本级（内设</w:t>
      </w:r>
      <w:r>
        <w:rPr>
          <w:rFonts w:eastAsia="仿宋_GB2312" w:hint="eastAsia"/>
          <w:sz w:val="30"/>
          <w:szCs w:val="30"/>
        </w:rPr>
        <w:t>6</w:t>
      </w:r>
      <w:r>
        <w:rPr>
          <w:rFonts w:eastAsia="仿宋_GB2312" w:hint="eastAsia"/>
          <w:sz w:val="30"/>
          <w:szCs w:val="30"/>
        </w:rPr>
        <w:t>个职能处室）。</w:t>
      </w:r>
    </w:p>
    <w:p w:rsidR="00670C4D" w:rsidRDefault="009072DD">
      <w:pPr>
        <w:spacing w:line="600" w:lineRule="exact"/>
        <w:rPr>
          <w:rFonts w:eastAsia="方正楷体_GB2312"/>
          <w:b/>
          <w:sz w:val="30"/>
          <w:szCs w:val="30"/>
        </w:rPr>
      </w:pPr>
      <w:r>
        <w:rPr>
          <w:rFonts w:eastAsia="方正楷体_GB2312"/>
          <w:b/>
          <w:sz w:val="30"/>
          <w:szCs w:val="30"/>
        </w:rPr>
        <w:br w:type="page"/>
      </w: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670C4D">
      <w:pPr>
        <w:pStyle w:val="1"/>
        <w:wordWrap w:val="0"/>
        <w:spacing w:before="0" w:after="0" w:line="600" w:lineRule="exact"/>
        <w:jc w:val="center"/>
        <w:rPr>
          <w:rFonts w:ascii="方正小标宋简体" w:eastAsia="方正小标宋简体" w:hAnsi="方正小标宋简体" w:cs="方正小标宋简体"/>
          <w:b w:val="0"/>
          <w:bCs w:val="0"/>
        </w:rPr>
      </w:pPr>
    </w:p>
    <w:p w:rsidR="00670C4D" w:rsidRDefault="009072DD">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2959"/>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年度部门决算表</w:t>
      </w:r>
      <w:bookmarkEnd w:id="3"/>
    </w:p>
    <w:p w:rsidR="00670C4D" w:rsidRDefault="009072DD">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4940"/>
      <w:r>
        <w:rPr>
          <w:rFonts w:ascii="黑体" w:eastAsia="黑体" w:hAnsi="黑体" w:hint="eastAsia"/>
          <w:sz w:val="30"/>
          <w:szCs w:val="30"/>
        </w:rPr>
        <w:lastRenderedPageBreak/>
        <w:t>一、《收入支出决算总表》</w:t>
      </w:r>
      <w:bookmarkEnd w:id="4"/>
    </w:p>
    <w:tbl>
      <w:tblPr>
        <w:tblW w:w="9795" w:type="dxa"/>
        <w:jc w:val="center"/>
        <w:tblLayout w:type="fixed"/>
        <w:tblLook w:val="0000"/>
      </w:tblPr>
      <w:tblGrid>
        <w:gridCol w:w="3351"/>
        <w:gridCol w:w="1632"/>
        <w:gridCol w:w="3180"/>
        <w:gridCol w:w="1632"/>
      </w:tblGrid>
      <w:tr w:rsidR="00670C4D">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：中国民主同盟天津市委员会</w:t>
            </w:r>
          </w:p>
        </w:tc>
        <w:tc>
          <w:tcPr>
            <w:tcW w:w="1701" w:type="dxa"/>
            <w:gridSpan w:val="2"/>
            <w:tcBorders>
              <w:top w:val="nil"/>
              <w:left w:val="nil"/>
              <w:bottom w:val="single" w:sz="4" w:space="0" w:color="000000"/>
              <w:right w:val="nil"/>
            </w:tcBorders>
            <w:shd w:val="clear" w:color="000000" w:fill="FFFFFF"/>
            <w:noWrap/>
            <w:vAlign w:val="center"/>
          </w:tcPr>
          <w:p w:rsidR="00670C4D" w:rsidRDefault="009072DD">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670C4D">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670C4D" w:rsidRDefault="009072DD">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670C4D" w:rsidRDefault="009072DD">
            <w:pPr>
              <w:spacing w:line="240" w:lineRule="auto"/>
              <w:jc w:val="center"/>
              <w:rPr>
                <w:rFonts w:ascii="宋体" w:hAnsi="宋体" w:cs="宋体"/>
                <w:color w:val="000000"/>
                <w:sz w:val="20"/>
              </w:rPr>
            </w:pPr>
            <w:r>
              <w:rPr>
                <w:rFonts w:ascii="宋体" w:hAnsi="宋体" w:cs="宋体" w:hint="eastAsia"/>
                <w:color w:val="000000"/>
                <w:sz w:val="20"/>
              </w:rPr>
              <w:t>支出</w:t>
            </w:r>
          </w:p>
        </w:tc>
      </w:tr>
      <w:tr w:rsidR="00670C4D">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tabs>
                <w:tab w:val="left" w:pos="1920"/>
              </w:tabs>
              <w:spacing w:line="240" w:lineRule="auto"/>
              <w:jc w:val="right"/>
              <w:textAlignment w:val="center"/>
              <w:rPr>
                <w:color w:val="000000"/>
                <w:sz w:val="20"/>
              </w:rPr>
            </w:pPr>
            <w:r>
              <w:rPr>
                <w:color w:val="000000"/>
                <w:sz w:val="20"/>
              </w:rPr>
              <w:t>11818521.70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10284005.81</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1015926.24</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518589.65</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 xml:space="preserve">  </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11818521.70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11818521.70</w:t>
            </w: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jc w:val="right"/>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spacing w:line="240" w:lineRule="auto"/>
              <w:jc w:val="right"/>
              <w:rPr>
                <w:color w:val="000000"/>
                <w:sz w:val="20"/>
              </w:rPr>
            </w:pPr>
          </w:p>
        </w:tc>
      </w:tr>
      <w:tr w:rsidR="00670C4D">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11818521.70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pacing w:line="240" w:lineRule="auto"/>
              <w:jc w:val="right"/>
              <w:textAlignment w:val="center"/>
              <w:rPr>
                <w:color w:val="000000"/>
                <w:sz w:val="20"/>
              </w:rPr>
            </w:pPr>
            <w:r>
              <w:rPr>
                <w:color w:val="000000"/>
                <w:sz w:val="20"/>
              </w:rPr>
              <w:t>11818521.70</w:t>
            </w:r>
          </w:p>
        </w:tc>
      </w:tr>
      <w:tr w:rsidR="00670C4D">
        <w:trPr>
          <w:trHeight w:val="315"/>
          <w:jc w:val="center"/>
        </w:trPr>
        <w:tc>
          <w:tcPr>
            <w:tcW w:w="1701" w:type="dxa"/>
            <w:gridSpan w:val="4"/>
            <w:tcBorders>
              <w:top w:val="nil"/>
              <w:left w:val="nil"/>
              <w:bottom w:val="nil"/>
              <w:right w:val="nil"/>
            </w:tcBorders>
            <w:vAlign w:val="center"/>
          </w:tcPr>
          <w:p w:rsidR="00670C4D" w:rsidRDefault="009072DD">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670C4D" w:rsidRDefault="00670C4D">
      <w:pPr>
        <w:ind w:leftChars="-200" w:left="-480"/>
        <w:sectPr w:rsidR="00670C4D">
          <w:footerReference w:type="default" r:id="rId8"/>
          <w:pgSz w:w="11906" w:h="16838"/>
          <w:pgMar w:top="1440" w:right="1800" w:bottom="1440" w:left="1800" w:header="851" w:footer="992" w:gutter="0"/>
          <w:pgNumType w:start="1"/>
          <w:cols w:space="720"/>
          <w:docGrid w:type="lines" w:linePitch="312"/>
        </w:sectPr>
      </w:pPr>
    </w:p>
    <w:p w:rsidR="00670C4D" w:rsidRDefault="009072DD" w:rsidP="002F7A3D">
      <w:pPr>
        <w:pStyle w:val="2"/>
        <w:wordWrap w:val="0"/>
        <w:spacing w:before="0" w:after="0" w:line="800" w:lineRule="exact"/>
        <w:ind w:firstLineChars="200" w:firstLine="602"/>
        <w:rPr>
          <w:rFonts w:ascii="黑体" w:eastAsia="黑体" w:hAnsi="黑体"/>
          <w:sz w:val="30"/>
          <w:szCs w:val="30"/>
        </w:rPr>
      </w:pPr>
      <w:bookmarkStart w:id="5" w:name="_Toc19253"/>
      <w:r>
        <w:rPr>
          <w:rFonts w:ascii="黑体" w:eastAsia="黑体" w:hAnsi="黑体" w:hint="eastAsia"/>
          <w:sz w:val="30"/>
          <w:szCs w:val="30"/>
        </w:rPr>
        <w:lastRenderedPageBreak/>
        <w:t>二、《收入决算表（按功能分类列示）》</w:t>
      </w:r>
      <w:bookmarkEnd w:id="5"/>
    </w:p>
    <w:tbl>
      <w:tblPr>
        <w:tblW w:w="16290" w:type="dxa"/>
        <w:jc w:val="center"/>
        <w:tblLayout w:type="fixed"/>
        <w:tblLook w:val="0000"/>
      </w:tblPr>
      <w:tblGrid>
        <w:gridCol w:w="1023"/>
        <w:gridCol w:w="2184"/>
        <w:gridCol w:w="1824"/>
        <w:gridCol w:w="1737"/>
        <w:gridCol w:w="1503"/>
        <w:gridCol w:w="1680"/>
        <w:gridCol w:w="1656"/>
        <w:gridCol w:w="1572"/>
        <w:gridCol w:w="1524"/>
        <w:gridCol w:w="1587"/>
      </w:tblGrid>
      <w:tr w:rsidR="00670C4D">
        <w:trPr>
          <w:tblHeader/>
          <w:jc w:val="center"/>
        </w:trPr>
        <w:tc>
          <w:tcPr>
            <w:tcW w:w="9951" w:type="dxa"/>
            <w:gridSpan w:val="6"/>
            <w:tcBorders>
              <w:top w:val="nil"/>
              <w:left w:val="nil"/>
              <w:bottom w:val="single" w:sz="4" w:space="0" w:color="auto"/>
              <w:right w:val="nil"/>
            </w:tcBorders>
            <w:shd w:val="clear" w:color="auto" w:fill="FFFFFF"/>
            <w:noWrap/>
            <w:vAlign w:val="center"/>
          </w:tcPr>
          <w:p w:rsidR="00670C4D" w:rsidRDefault="009072DD">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1656" w:type="dxa"/>
            <w:tcBorders>
              <w:top w:val="nil"/>
              <w:left w:val="nil"/>
              <w:bottom w:val="single" w:sz="4" w:space="0" w:color="auto"/>
              <w:right w:val="nil"/>
            </w:tcBorders>
            <w:shd w:val="clear" w:color="auto" w:fill="FFFFFF"/>
            <w:noWrap/>
            <w:vAlign w:val="center"/>
          </w:tcPr>
          <w:p w:rsidR="00670C4D" w:rsidRDefault="00670C4D">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670C4D" w:rsidRDefault="00670C4D">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670C4D">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670C4D">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670C4D" w:rsidRDefault="00670C4D">
            <w:pPr>
              <w:snapToGrid w:val="0"/>
              <w:jc w:val="center"/>
              <w:rPr>
                <w:rFonts w:ascii="宋体" w:hAnsi="宋体" w:cs="宋体"/>
                <w:color w:val="000000"/>
                <w:sz w:val="20"/>
              </w:rPr>
            </w:pPr>
          </w:p>
        </w:tc>
      </w:tr>
      <w:tr w:rsidR="00670C4D">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670C4D" w:rsidRDefault="00670C4D">
            <w:pPr>
              <w:snapToGrid w:val="0"/>
              <w:jc w:val="center"/>
              <w:rPr>
                <w:rFonts w:ascii="宋体" w:hAnsi="宋体" w:cs="宋体"/>
                <w:color w:val="000000"/>
                <w:sz w:val="20"/>
              </w:rPr>
            </w:pPr>
          </w:p>
        </w:tc>
      </w:tr>
      <w:tr w:rsidR="00670C4D">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11818521.70</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11818521.70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10284005.81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10284005.81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20128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民主党派及工商联事务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10284005.81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10284005.81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2012801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9526807.54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9526807.54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2012802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2012804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参政议政</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692198.27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692198.27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1015926.24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1015926.24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1015926.24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1015926.24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677284.16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677284.16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338642.08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338642.08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518589.65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518589.65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lastRenderedPageBreak/>
              <w:t>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518589.65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518589.65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433929.13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433929.13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84660.52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9072DD">
            <w:pPr>
              <w:snapToGrid w:val="0"/>
              <w:jc w:val="right"/>
              <w:rPr>
                <w:color w:val="000000"/>
                <w:sz w:val="20"/>
              </w:rPr>
            </w:pPr>
            <w:r>
              <w:rPr>
                <w:color w:val="000000"/>
                <w:sz w:val="20"/>
              </w:rPr>
              <w:t>84660.52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670C4D" w:rsidRDefault="00670C4D">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670C4D" w:rsidRDefault="00670C4D">
            <w:pPr>
              <w:snapToGrid w:val="0"/>
              <w:jc w:val="right"/>
              <w:rPr>
                <w:color w:val="000000"/>
                <w:sz w:val="20"/>
              </w:rPr>
            </w:pPr>
          </w:p>
        </w:tc>
      </w:tr>
      <w:tr w:rsidR="00670C4D">
        <w:trPr>
          <w:jc w:val="center"/>
        </w:trPr>
        <w:tc>
          <w:tcPr>
            <w:tcW w:w="16290" w:type="dxa"/>
            <w:gridSpan w:val="10"/>
            <w:tcBorders>
              <w:top w:val="single" w:sz="4" w:space="0" w:color="auto"/>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420"/>
      <w:r>
        <w:rPr>
          <w:rFonts w:ascii="黑体" w:eastAsia="黑体" w:hAnsi="黑体" w:hint="eastAsia"/>
          <w:sz w:val="30"/>
          <w:szCs w:val="30"/>
        </w:rPr>
        <w:lastRenderedPageBreak/>
        <w:t>三、《收入决算表（按单位列示）》</w:t>
      </w:r>
      <w:bookmarkEnd w:id="6"/>
    </w:p>
    <w:tbl>
      <w:tblPr>
        <w:tblW w:w="16288" w:type="dxa"/>
        <w:jc w:val="center"/>
        <w:tblLayout w:type="fixed"/>
        <w:tblLook w:val="0000"/>
      </w:tblPr>
      <w:tblGrid>
        <w:gridCol w:w="733"/>
        <w:gridCol w:w="1405"/>
        <w:gridCol w:w="1344"/>
        <w:gridCol w:w="1153"/>
        <w:gridCol w:w="1285"/>
        <w:gridCol w:w="1285"/>
        <w:gridCol w:w="1285"/>
        <w:gridCol w:w="1285"/>
        <w:gridCol w:w="1285"/>
        <w:gridCol w:w="1285"/>
        <w:gridCol w:w="1285"/>
        <w:gridCol w:w="1329"/>
        <w:gridCol w:w="1329"/>
      </w:tblGrid>
      <w:tr w:rsidR="00670C4D">
        <w:trPr>
          <w:trHeight w:val="300"/>
          <w:jc w:val="center"/>
        </w:trPr>
        <w:tc>
          <w:tcPr>
            <w:tcW w:w="9775" w:type="dxa"/>
            <w:gridSpan w:val="8"/>
            <w:tcBorders>
              <w:top w:val="nil"/>
              <w:left w:val="nil"/>
              <w:bottom w:val="single" w:sz="4" w:space="0" w:color="000000"/>
              <w:right w:val="nil"/>
            </w:tcBorders>
            <w:noWrap/>
            <w:vAlign w:val="center"/>
          </w:tcPr>
          <w:p w:rsidR="00670C4D" w:rsidRDefault="009072DD">
            <w:pPr>
              <w:widowControl/>
              <w:textAlignment w:val="center"/>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：中国民主同盟天津市委员会</w:t>
            </w:r>
          </w:p>
        </w:tc>
        <w:tc>
          <w:tcPr>
            <w:tcW w:w="1285" w:type="dxa"/>
            <w:tcBorders>
              <w:top w:val="nil"/>
              <w:left w:val="nil"/>
              <w:bottom w:val="single" w:sz="4" w:space="0" w:color="000000"/>
              <w:right w:val="nil"/>
            </w:tcBorders>
            <w:noWrap/>
            <w:vAlign w:val="center"/>
          </w:tcPr>
          <w:p w:rsidR="00670C4D" w:rsidRDefault="00670C4D">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670C4D" w:rsidRDefault="00670C4D">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670C4D" w:rsidRDefault="00670C4D">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670C4D" w:rsidRDefault="009072DD">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670C4D">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670C4D">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670C4D">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jc w:val="center"/>
              <w:rPr>
                <w:rFonts w:ascii="宋体" w:hAnsi="宋体" w:cs="宋体"/>
                <w:color w:val="000000"/>
                <w:sz w:val="16"/>
                <w:szCs w:val="16"/>
              </w:rPr>
            </w:pPr>
          </w:p>
        </w:tc>
      </w:tr>
      <w:tr w:rsidR="00670C4D">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1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r>
      <w:tr w:rsidR="00670C4D">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textAlignment w:val="center"/>
              <w:rPr>
                <w:rFonts w:ascii="宋体" w:hAnsi="宋体" w:cs="宋体"/>
                <w:color w:val="000000"/>
                <w:sz w:val="16"/>
                <w:szCs w:val="16"/>
              </w:rPr>
            </w:pPr>
            <w:r>
              <w:rPr>
                <w:rFonts w:ascii="宋体" w:hAnsi="宋体" w:cs="宋体" w:hint="eastAsia"/>
                <w:color w:val="000000"/>
                <w:sz w:val="16"/>
                <w:szCs w:val="16"/>
              </w:rPr>
              <w:t>551101</w:t>
            </w:r>
          </w:p>
        </w:tc>
        <w:tc>
          <w:tcPr>
            <w:tcW w:w="1405"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textAlignment w:val="center"/>
              <w:rPr>
                <w:rFonts w:ascii="宋体" w:hAnsi="宋体" w:cs="宋体"/>
                <w:color w:val="000000"/>
                <w:sz w:val="16"/>
                <w:szCs w:val="16"/>
              </w:rPr>
            </w:pPr>
            <w:r>
              <w:rPr>
                <w:rFonts w:ascii="宋体" w:hAnsi="宋体" w:cs="宋体" w:hint="eastAsia"/>
                <w:color w:val="000000"/>
                <w:sz w:val="16"/>
                <w:szCs w:val="16"/>
              </w:rPr>
              <w:t>中国民主同盟天津市委员会</w:t>
            </w:r>
          </w:p>
        </w:tc>
        <w:tc>
          <w:tcPr>
            <w:tcW w:w="1344"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1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13"/>
                <w:szCs w:val="13"/>
              </w:rPr>
            </w:pPr>
            <w:r>
              <w:rPr>
                <w:color w:val="000000"/>
                <w:sz w:val="13"/>
                <w:szCs w:val="13"/>
              </w:rPr>
              <w:t>11818521.70</w:t>
            </w: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13"/>
                <w:szCs w:val="13"/>
              </w:rPr>
            </w:pPr>
          </w:p>
        </w:tc>
      </w:tr>
      <w:tr w:rsidR="00670C4D">
        <w:trPr>
          <w:trHeight w:val="270"/>
          <w:jc w:val="center"/>
        </w:trPr>
        <w:tc>
          <w:tcPr>
            <w:tcW w:w="16288" w:type="dxa"/>
            <w:gridSpan w:val="13"/>
            <w:tcBorders>
              <w:top w:val="single" w:sz="4" w:space="0" w:color="000000"/>
              <w:left w:val="nil"/>
              <w:bottom w:val="nil"/>
              <w:right w:val="nil"/>
            </w:tcBorders>
            <w:vAlign w:val="center"/>
          </w:tcPr>
          <w:p w:rsidR="00670C4D" w:rsidRDefault="009072DD">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670C4D" w:rsidRDefault="00670C4D">
      <w:pPr>
        <w:pStyle w:val="2"/>
        <w:wordWrap w:val="0"/>
        <w:spacing w:before="0" w:after="0" w:line="240" w:lineRule="auto"/>
        <w:rPr>
          <w:rFonts w:ascii="黑体" w:eastAsia="黑体" w:hAnsi="黑体"/>
          <w:sz w:val="30"/>
          <w:szCs w:val="30"/>
        </w:rPr>
      </w:pPr>
    </w:p>
    <w:tbl>
      <w:tblPr>
        <w:tblW w:w="16288" w:type="dxa"/>
        <w:jc w:val="center"/>
        <w:tblLayout w:type="fixed"/>
        <w:tblLook w:val="0000"/>
      </w:tblPr>
      <w:tblGrid>
        <w:gridCol w:w="697"/>
        <w:gridCol w:w="1388"/>
        <w:gridCol w:w="1482"/>
        <w:gridCol w:w="1836"/>
        <w:gridCol w:w="1802"/>
        <w:gridCol w:w="1798"/>
        <w:gridCol w:w="1884"/>
        <w:gridCol w:w="1692"/>
        <w:gridCol w:w="1860"/>
        <w:gridCol w:w="1849"/>
      </w:tblGrid>
      <w:tr w:rsidR="00670C4D">
        <w:trPr>
          <w:jc w:val="center"/>
        </w:trPr>
        <w:tc>
          <w:tcPr>
            <w:tcW w:w="9003" w:type="dxa"/>
            <w:gridSpan w:val="6"/>
            <w:tcBorders>
              <w:top w:val="nil"/>
              <w:left w:val="nil"/>
              <w:bottom w:val="single" w:sz="4" w:space="0" w:color="000000"/>
              <w:right w:val="nil"/>
            </w:tcBorders>
            <w:noWrap/>
            <w:vAlign w:val="center"/>
          </w:tcPr>
          <w:p w:rsidR="00670C4D" w:rsidRDefault="009072DD">
            <w:pPr>
              <w:snapToGrid w:val="0"/>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：中国民主同盟天津市委员会</w:t>
            </w:r>
          </w:p>
        </w:tc>
        <w:tc>
          <w:tcPr>
            <w:tcW w:w="3576" w:type="dxa"/>
            <w:gridSpan w:val="2"/>
            <w:tcBorders>
              <w:top w:val="nil"/>
              <w:left w:val="nil"/>
              <w:bottom w:val="single" w:sz="4" w:space="0" w:color="000000"/>
              <w:right w:val="nil"/>
            </w:tcBorders>
            <w:noWrap/>
            <w:vAlign w:val="center"/>
          </w:tcPr>
          <w:p w:rsidR="00670C4D" w:rsidRDefault="00670C4D">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670C4D" w:rsidRDefault="009072DD">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670C4D">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670C4D">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670C4D">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670C4D">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r>
      <w:tr w:rsidR="00670C4D">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textAlignment w:val="center"/>
              <w:rPr>
                <w:rFonts w:ascii="宋体" w:hAnsi="宋体" w:cs="宋体"/>
                <w:sz w:val="16"/>
                <w:szCs w:val="16"/>
              </w:rPr>
            </w:pPr>
            <w:r>
              <w:rPr>
                <w:rFonts w:ascii="宋体" w:hAnsi="宋体" w:cs="宋体" w:hint="eastAsia"/>
                <w:sz w:val="16"/>
                <w:szCs w:val="16"/>
              </w:rPr>
              <w:t>551101</w:t>
            </w:r>
          </w:p>
        </w:tc>
        <w:tc>
          <w:tcPr>
            <w:tcW w:w="1388"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textAlignment w:val="center"/>
              <w:rPr>
                <w:rFonts w:ascii="宋体" w:hAnsi="宋体" w:cs="宋体"/>
                <w:sz w:val="16"/>
                <w:szCs w:val="16"/>
              </w:rPr>
            </w:pPr>
            <w:r>
              <w:rPr>
                <w:rFonts w:ascii="宋体" w:hAnsi="宋体" w:cs="宋体" w:hint="eastAsia"/>
                <w:sz w:val="16"/>
                <w:szCs w:val="16"/>
              </w:rPr>
              <w:t>中国民主同盟天津市委员会</w:t>
            </w:r>
          </w:p>
        </w:tc>
        <w:tc>
          <w:tcPr>
            <w:tcW w:w="148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13"/>
                <w:szCs w:val="13"/>
              </w:rPr>
            </w:pPr>
          </w:p>
        </w:tc>
      </w:tr>
      <w:tr w:rsidR="00670C4D">
        <w:trPr>
          <w:jc w:val="center"/>
        </w:trPr>
        <w:tc>
          <w:tcPr>
            <w:tcW w:w="16288" w:type="dxa"/>
            <w:gridSpan w:val="10"/>
            <w:tcBorders>
              <w:top w:val="single" w:sz="4" w:space="0" w:color="000000"/>
              <w:left w:val="nil"/>
              <w:bottom w:val="nil"/>
              <w:right w:val="nil"/>
            </w:tcBorders>
            <w:vAlign w:val="center"/>
          </w:tcPr>
          <w:p w:rsidR="00670C4D" w:rsidRDefault="009072DD">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670C4D" w:rsidRDefault="00670C4D">
      <w:pPr>
        <w:sectPr w:rsidR="00670C4D">
          <w:footerReference w:type="default" r:id="rId9"/>
          <w:pgSz w:w="16838" w:h="11906" w:orient="landscape"/>
          <w:pgMar w:top="1800" w:right="1440" w:bottom="1800" w:left="1440" w:header="851" w:footer="992" w:gutter="0"/>
          <w:cols w:space="720"/>
          <w:docGrid w:type="lines" w:linePitch="312"/>
        </w:sectPr>
      </w:pPr>
    </w:p>
    <w:p w:rsidR="00670C4D" w:rsidRDefault="009072DD" w:rsidP="002F7A3D">
      <w:pPr>
        <w:pStyle w:val="2"/>
        <w:wordWrap w:val="0"/>
        <w:spacing w:before="0" w:after="0" w:line="800" w:lineRule="exact"/>
        <w:ind w:firstLineChars="200" w:firstLine="602"/>
        <w:rPr>
          <w:rFonts w:ascii="黑体" w:eastAsia="黑体" w:hAnsi="黑体"/>
          <w:sz w:val="30"/>
          <w:szCs w:val="30"/>
        </w:rPr>
      </w:pPr>
      <w:bookmarkStart w:id="7" w:name="_Toc16222"/>
      <w:r>
        <w:rPr>
          <w:rFonts w:ascii="黑体" w:eastAsia="黑体" w:hAnsi="黑体" w:hint="eastAsia"/>
          <w:sz w:val="30"/>
          <w:szCs w:val="30"/>
        </w:rPr>
        <w:lastRenderedPageBreak/>
        <w:t>四、《支出决算表》</w:t>
      </w:r>
      <w:bookmarkEnd w:id="7"/>
    </w:p>
    <w:tbl>
      <w:tblPr>
        <w:tblW w:w="16288" w:type="dxa"/>
        <w:jc w:val="center"/>
        <w:tblLayout w:type="fixed"/>
        <w:tblLook w:val="0000"/>
      </w:tblPr>
      <w:tblGrid>
        <w:gridCol w:w="962"/>
        <w:gridCol w:w="3228"/>
        <w:gridCol w:w="1980"/>
        <w:gridCol w:w="1968"/>
        <w:gridCol w:w="2016"/>
        <w:gridCol w:w="2010"/>
        <w:gridCol w:w="2062"/>
        <w:gridCol w:w="2062"/>
      </w:tblGrid>
      <w:tr w:rsidR="00670C4D">
        <w:trPr>
          <w:jc w:val="center"/>
        </w:trPr>
        <w:tc>
          <w:tcPr>
            <w:tcW w:w="8138" w:type="dxa"/>
            <w:gridSpan w:val="4"/>
            <w:tcBorders>
              <w:top w:val="nil"/>
              <w:left w:val="nil"/>
              <w:bottom w:val="single" w:sz="4" w:space="0" w:color="000000"/>
              <w:right w:val="nil"/>
            </w:tcBorders>
            <w:shd w:val="clear" w:color="auto" w:fill="FFFFFF"/>
            <w:noWrap/>
            <w:vAlign w:val="center"/>
          </w:tcPr>
          <w:p w:rsidR="00670C4D" w:rsidRDefault="009072DD">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016" w:type="dxa"/>
            <w:tcBorders>
              <w:top w:val="nil"/>
              <w:left w:val="nil"/>
              <w:bottom w:val="single" w:sz="4" w:space="0" w:color="000000"/>
              <w:right w:val="nil"/>
            </w:tcBorders>
            <w:shd w:val="clear" w:color="auto" w:fill="FFFFFF"/>
            <w:noWrap/>
            <w:vAlign w:val="center"/>
          </w:tcPr>
          <w:p w:rsidR="00670C4D" w:rsidRDefault="00670C4D">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670C4D" w:rsidRDefault="00670C4D">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670C4D" w:rsidRDefault="00670C4D">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670C4D">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670C4D">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r>
      <w:tr w:rsidR="00670C4D">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670C4D">
            <w:pPr>
              <w:snapToGrid w:val="0"/>
              <w:jc w:val="center"/>
              <w:rPr>
                <w:rFonts w:ascii="宋体" w:hAnsi="宋体" w:cs="宋体"/>
                <w:color w:val="000000"/>
                <w:sz w:val="20"/>
              </w:rPr>
            </w:pPr>
          </w:p>
        </w:tc>
      </w:tr>
      <w:tr w:rsidR="00670C4D">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sz w:val="20"/>
              </w:rPr>
            </w:pPr>
            <w:r>
              <w:rPr>
                <w:sz w:val="20"/>
              </w:rPr>
              <w:t>11818521.70</w:t>
            </w:r>
          </w:p>
          <w:p w:rsidR="00670C4D" w:rsidRDefault="00670C4D">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sz w:val="20"/>
              </w:rPr>
            </w:pPr>
            <w:r>
              <w:rPr>
                <w:sz w:val="20"/>
              </w:rPr>
              <w:t>11061323.43</w:t>
            </w:r>
          </w:p>
          <w:p w:rsidR="00670C4D" w:rsidRDefault="00670C4D">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sz w:val="20"/>
              </w:rPr>
            </w:pPr>
            <w:r>
              <w:rPr>
                <w:sz w:val="20"/>
              </w:rPr>
              <w:t>757198.27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sz w:val="20"/>
              </w:rPr>
            </w:pPr>
          </w:p>
          <w:p w:rsidR="00670C4D" w:rsidRDefault="00670C4D">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10284005.81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9526807.54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民主党派及工商联事务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10284005.81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9526807.54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9526807.54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9526807.54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参政议政</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692198.27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692198.27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1015926.24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1015926.24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1015926.24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1015926.24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677284.16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677284.16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338642.08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338642.08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518589.65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518589.65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518589.65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518589.65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433929.13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433929.13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84660.52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84660.52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jc w:val="center"/>
        </w:trPr>
        <w:tc>
          <w:tcPr>
            <w:tcW w:w="16288" w:type="dxa"/>
            <w:gridSpan w:val="8"/>
            <w:tcBorders>
              <w:top w:val="single" w:sz="4" w:space="0" w:color="000000"/>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10133"/>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tblPr>
      <w:tblGrid>
        <w:gridCol w:w="3051"/>
        <w:gridCol w:w="2324"/>
        <w:gridCol w:w="2968"/>
        <w:gridCol w:w="2004"/>
        <w:gridCol w:w="1992"/>
        <w:gridCol w:w="1932"/>
        <w:gridCol w:w="2017"/>
      </w:tblGrid>
      <w:tr w:rsidR="00670C4D">
        <w:trPr>
          <w:jc w:val="center"/>
        </w:trPr>
        <w:tc>
          <w:tcPr>
            <w:tcW w:w="8343" w:type="dxa"/>
            <w:gridSpan w:val="3"/>
            <w:tcBorders>
              <w:top w:val="nil"/>
              <w:left w:val="nil"/>
              <w:bottom w:val="nil"/>
              <w:right w:val="nil"/>
            </w:tcBorders>
            <w:shd w:val="clear" w:color="auto" w:fill="FFFFFF"/>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004" w:type="dxa"/>
            <w:tcBorders>
              <w:top w:val="nil"/>
              <w:left w:val="nil"/>
              <w:bottom w:val="nil"/>
              <w:right w:val="nil"/>
            </w:tcBorders>
            <w:shd w:val="clear" w:color="auto" w:fill="FFFFFF"/>
            <w:noWrap/>
            <w:vAlign w:val="center"/>
          </w:tcPr>
          <w:p w:rsidR="00670C4D" w:rsidRDefault="00670C4D">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670C4D" w:rsidRDefault="00670C4D">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670C4D">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textAlignment w:val="center"/>
              <w:rPr>
                <w:color w:val="000000"/>
                <w:sz w:val="20"/>
              </w:rPr>
            </w:pPr>
            <w:r>
              <w:rPr>
                <w:color w:val="333333"/>
                <w:sz w:val="20"/>
              </w:rPr>
              <w:t>11818521.70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10284005.81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10284005.81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1015926.24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1015926.24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518589.65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518589.65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textAlignment w:val="center"/>
              <w:rPr>
                <w:color w:val="000000"/>
                <w:sz w:val="20"/>
              </w:rPr>
            </w:pPr>
            <w:r>
              <w:rPr>
                <w:color w:val="333333"/>
                <w:sz w:val="20"/>
              </w:rPr>
              <w:t>11818521.70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11818521.70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11818521.70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snapToGrid w:val="0"/>
              <w:jc w:val="right"/>
              <w:rPr>
                <w:color w:val="000000"/>
                <w:sz w:val="20"/>
              </w:rPr>
            </w:pPr>
          </w:p>
        </w:tc>
      </w:tr>
      <w:tr w:rsidR="00670C4D">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textAlignment w:val="center"/>
              <w:rPr>
                <w:color w:val="000000"/>
                <w:sz w:val="20"/>
              </w:rPr>
            </w:pPr>
            <w:r>
              <w:rPr>
                <w:color w:val="333333"/>
                <w:sz w:val="20"/>
              </w:rPr>
              <w:t>11818521.70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11818521.70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jc w:val="right"/>
              <w:textAlignment w:val="center"/>
              <w:rPr>
                <w:color w:val="000000"/>
                <w:sz w:val="20"/>
              </w:rPr>
            </w:pPr>
            <w:r>
              <w:rPr>
                <w:color w:val="333333"/>
                <w:sz w:val="20"/>
              </w:rPr>
              <w:t>11818521.70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jc w:val="right"/>
              <w:textAlignment w:val="center"/>
              <w:rPr>
                <w:color w:val="000000"/>
                <w:sz w:val="20"/>
              </w:rPr>
            </w:pPr>
          </w:p>
        </w:tc>
      </w:tr>
      <w:tr w:rsidR="00670C4D">
        <w:trPr>
          <w:jc w:val="center"/>
        </w:trPr>
        <w:tc>
          <w:tcPr>
            <w:tcW w:w="16288" w:type="dxa"/>
            <w:gridSpan w:val="7"/>
            <w:tcBorders>
              <w:top w:val="single" w:sz="4" w:space="0" w:color="000000"/>
              <w:left w:val="nil"/>
              <w:bottom w:val="nil"/>
              <w:right w:val="nil"/>
            </w:tcBorders>
            <w:shd w:val="clear" w:color="auto" w:fill="FFFFFF"/>
            <w:noWrap/>
            <w:vAlign w:val="center"/>
          </w:tcPr>
          <w:p w:rsidR="00670C4D" w:rsidRDefault="009072DD">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32088"/>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tblPr>
      <w:tblGrid>
        <w:gridCol w:w="1166"/>
        <w:gridCol w:w="2891"/>
        <w:gridCol w:w="2446"/>
        <w:gridCol w:w="2446"/>
        <w:gridCol w:w="2446"/>
        <w:gridCol w:w="2446"/>
        <w:gridCol w:w="2447"/>
      </w:tblGrid>
      <w:tr w:rsidR="00670C4D">
        <w:trPr>
          <w:jc w:val="center"/>
        </w:trPr>
        <w:tc>
          <w:tcPr>
            <w:tcW w:w="13841" w:type="dxa"/>
            <w:gridSpan w:val="6"/>
            <w:tcBorders>
              <w:top w:val="nil"/>
              <w:left w:val="nil"/>
              <w:bottom w:val="nil"/>
              <w:right w:val="nil"/>
            </w:tcBorders>
            <w:shd w:val="clear" w:color="auto" w:fill="FFFFFF"/>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Style w:val="font41"/>
                <w:rFonts w:hint="default"/>
              </w:rPr>
              <w:t>中国民主同盟天津市委员会</w:t>
            </w:r>
          </w:p>
        </w:tc>
        <w:tc>
          <w:tcPr>
            <w:tcW w:w="2447" w:type="dxa"/>
            <w:tcBorders>
              <w:top w:val="nil"/>
              <w:left w:val="nil"/>
              <w:bottom w:val="nil"/>
              <w:right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670C4D">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670C4D">
            <w:pPr>
              <w:widowControl/>
              <w:snapToGrid w:val="0"/>
              <w:textAlignment w:val="center"/>
              <w:rPr>
                <w:rFonts w:ascii="宋体" w:hAnsi="宋体" w:cs="宋体"/>
                <w:color w:val="000000"/>
                <w:sz w:val="20"/>
              </w:rPr>
            </w:pPr>
          </w:p>
        </w:tc>
      </w:tr>
      <w:tr w:rsidR="00670C4D">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11818521.70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11061323.43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10001783.34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1059540.09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757198.27</w:t>
            </w: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10284005.81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9526807.54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8467267.45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1059540.09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757198.27</w:t>
            </w: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民主党派及工商联事务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10284005.81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9526807.54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8467267.45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1059540.09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757198.27</w:t>
            </w: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9526807.54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9526807.54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8467267.45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1059540.09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65000.00</w:t>
            </w: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参政议政</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692198.27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692198.27</w:t>
            </w: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1015926.24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677284.16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677284.16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677284.16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338642.08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338642.08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338642.08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518589.65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433929.13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433929.13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433929.13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84660.52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84660.52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color w:val="000000"/>
                <w:sz w:val="20"/>
              </w:rPr>
              <w:t>84660.52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textAlignment w:val="center"/>
              <w:rPr>
                <w:rFonts w:ascii="宋体" w:hAnsi="宋体" w:cs="宋体"/>
                <w:color w:val="000000"/>
                <w:sz w:val="20"/>
              </w:rPr>
            </w:pPr>
          </w:p>
        </w:tc>
      </w:tr>
      <w:tr w:rsidR="00670C4D">
        <w:trPr>
          <w:jc w:val="center"/>
        </w:trPr>
        <w:tc>
          <w:tcPr>
            <w:tcW w:w="16288" w:type="dxa"/>
            <w:gridSpan w:val="7"/>
            <w:tcBorders>
              <w:top w:val="nil"/>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8838"/>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tblPr>
      <w:tblGrid>
        <w:gridCol w:w="723"/>
        <w:gridCol w:w="2475"/>
        <w:gridCol w:w="2231"/>
        <w:gridCol w:w="754"/>
        <w:gridCol w:w="2444"/>
        <w:gridCol w:w="2231"/>
        <w:gridCol w:w="797"/>
        <w:gridCol w:w="2401"/>
        <w:gridCol w:w="2232"/>
      </w:tblGrid>
      <w:tr w:rsidR="00670C4D">
        <w:trPr>
          <w:jc w:val="center"/>
        </w:trPr>
        <w:tc>
          <w:tcPr>
            <w:tcW w:w="8627" w:type="dxa"/>
            <w:gridSpan w:val="5"/>
            <w:tcBorders>
              <w:top w:val="nil"/>
              <w:left w:val="nil"/>
              <w:bottom w:val="nil"/>
              <w:right w:val="nil"/>
            </w:tcBorders>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231" w:type="dxa"/>
            <w:tcBorders>
              <w:top w:val="nil"/>
              <w:left w:val="nil"/>
              <w:bottom w:val="nil"/>
              <w:right w:val="nil"/>
            </w:tcBorders>
            <w:noWrap/>
            <w:vAlign w:val="center"/>
          </w:tcPr>
          <w:p w:rsidR="00670C4D" w:rsidRDefault="00670C4D">
            <w:pPr>
              <w:snapToGrid w:val="0"/>
              <w:rPr>
                <w:rFonts w:ascii="宋体" w:hAnsi="宋体" w:cs="宋体"/>
                <w:color w:val="000000"/>
                <w:sz w:val="20"/>
              </w:rPr>
            </w:pPr>
          </w:p>
        </w:tc>
        <w:tc>
          <w:tcPr>
            <w:tcW w:w="797" w:type="dxa"/>
            <w:tcBorders>
              <w:top w:val="nil"/>
              <w:left w:val="nil"/>
              <w:bottom w:val="nil"/>
              <w:right w:val="nil"/>
            </w:tcBorders>
            <w:noWrap/>
            <w:vAlign w:val="center"/>
          </w:tcPr>
          <w:p w:rsidR="00670C4D" w:rsidRDefault="00670C4D">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670C4D">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9566996.01</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1032252.09</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1845675.00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21983.35</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27288.00</w:t>
            </w: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1979504.76</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1727171.97</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2357.00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27288.00</w:t>
            </w: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2265.51</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13200.00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677284.16</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48000.00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338642.08</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423302.60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84660.52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29631.92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2171123.00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4000.00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290000.00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434787.33</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269744.50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6651.00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153746.30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97344.00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10626.53</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70000.00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324000.00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right"/>
              <w:textAlignment w:val="center"/>
              <w:rPr>
                <w:color w:val="000000"/>
                <w:sz w:val="20"/>
              </w:rPr>
            </w:pPr>
            <w:r>
              <w:rPr>
                <w:color w:val="000000"/>
                <w:sz w:val="20"/>
              </w:rPr>
              <w:t>670.00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644.19</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328510.00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color w:val="000000"/>
                <w:sz w:val="20"/>
              </w:rPr>
            </w:pPr>
            <w:r>
              <w:rPr>
                <w:color w:val="000000"/>
                <w:sz w:val="20"/>
              </w:rPr>
              <w:t>113297.04</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670C4D" w:rsidRDefault="00670C4D">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670C4D" w:rsidRDefault="00670C4D">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670C4D" w:rsidRDefault="00670C4D">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670C4D" w:rsidRDefault="00670C4D">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670C4D" w:rsidRDefault="00670C4D">
            <w:pPr>
              <w:widowControl/>
              <w:snapToGrid w:val="0"/>
              <w:jc w:val="right"/>
              <w:textAlignment w:val="center"/>
              <w:rPr>
                <w:color w:val="000000"/>
                <w:sz w:val="20"/>
              </w:rPr>
            </w:pPr>
          </w:p>
        </w:tc>
      </w:tr>
      <w:tr w:rsidR="00670C4D">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right"/>
              <w:textAlignment w:val="center"/>
              <w:rPr>
                <w:b/>
                <w:bCs/>
                <w:color w:val="000000"/>
                <w:sz w:val="20"/>
              </w:rPr>
            </w:pPr>
            <w:r>
              <w:rPr>
                <w:b/>
                <w:bCs/>
                <w:color w:val="000000"/>
                <w:sz w:val="20"/>
              </w:rPr>
              <w:t>10001783.34</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right"/>
              <w:textAlignment w:val="center"/>
              <w:rPr>
                <w:b/>
                <w:bCs/>
                <w:color w:val="000000"/>
                <w:sz w:val="20"/>
              </w:rPr>
            </w:pPr>
            <w:r>
              <w:rPr>
                <w:b/>
                <w:bCs/>
                <w:color w:val="000000"/>
                <w:sz w:val="20"/>
              </w:rPr>
              <w:t>1059540.09</w:t>
            </w:r>
          </w:p>
        </w:tc>
      </w:tr>
      <w:tr w:rsidR="00670C4D">
        <w:trPr>
          <w:jc w:val="center"/>
        </w:trPr>
        <w:tc>
          <w:tcPr>
            <w:tcW w:w="16288" w:type="dxa"/>
            <w:gridSpan w:val="9"/>
            <w:tcBorders>
              <w:top w:val="single" w:sz="4" w:space="0" w:color="000000"/>
              <w:left w:val="nil"/>
              <w:bottom w:val="nil"/>
              <w:right w:val="nil"/>
            </w:tcBorders>
            <w:noWrap/>
            <w:vAlign w:val="center"/>
          </w:tcPr>
          <w:p w:rsidR="00670C4D" w:rsidRDefault="009072DD">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2699"/>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tblPr>
      <w:tblGrid>
        <w:gridCol w:w="1035"/>
        <w:gridCol w:w="2828"/>
        <w:gridCol w:w="2070"/>
        <w:gridCol w:w="2071"/>
        <w:gridCol w:w="2071"/>
        <w:gridCol w:w="2071"/>
        <w:gridCol w:w="2071"/>
        <w:gridCol w:w="2071"/>
      </w:tblGrid>
      <w:tr w:rsidR="00670C4D">
        <w:trPr>
          <w:trHeight w:val="567"/>
          <w:tblHeader/>
          <w:jc w:val="center"/>
        </w:trPr>
        <w:tc>
          <w:tcPr>
            <w:tcW w:w="10075" w:type="dxa"/>
            <w:gridSpan w:val="5"/>
            <w:tcBorders>
              <w:top w:val="nil"/>
              <w:left w:val="nil"/>
              <w:bottom w:val="nil"/>
              <w:right w:val="nil"/>
            </w:tcBorders>
            <w:shd w:val="clear" w:color="auto" w:fill="FFFFFF"/>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071" w:type="dxa"/>
            <w:tcBorders>
              <w:top w:val="nil"/>
              <w:left w:val="nil"/>
              <w:bottom w:val="nil"/>
              <w:right w:val="nil"/>
            </w:tcBorders>
            <w:shd w:val="clear" w:color="auto" w:fill="FFFFFF"/>
            <w:vAlign w:val="center"/>
          </w:tcPr>
          <w:p w:rsidR="00670C4D" w:rsidRDefault="00670C4D">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670C4D" w:rsidRDefault="00670C4D">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670C4D">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color w:val="000000"/>
                <w:sz w:val="20"/>
              </w:rPr>
            </w:pPr>
          </w:p>
        </w:tc>
      </w:tr>
      <w:tr w:rsidR="00670C4D">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670C4D">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670C4D">
            <w:pPr>
              <w:widowControl/>
              <w:snapToGrid w:val="0"/>
              <w:jc w:val="right"/>
              <w:rPr>
                <w:color w:val="000000"/>
                <w:sz w:val="20"/>
              </w:rPr>
            </w:pPr>
          </w:p>
        </w:tc>
      </w:tr>
      <w:tr w:rsidR="00670C4D">
        <w:trPr>
          <w:jc w:val="center"/>
        </w:trPr>
        <w:tc>
          <w:tcPr>
            <w:tcW w:w="16288" w:type="dxa"/>
            <w:gridSpan w:val="8"/>
            <w:tcBorders>
              <w:top w:val="nil"/>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670C4D" w:rsidRDefault="009072DD">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中国民主同盟天津市委员会</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11009"/>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tblPr>
      <w:tblGrid>
        <w:gridCol w:w="1059"/>
        <w:gridCol w:w="4663"/>
        <w:gridCol w:w="1761"/>
        <w:gridCol w:w="1761"/>
        <w:gridCol w:w="1761"/>
        <w:gridCol w:w="1761"/>
        <w:gridCol w:w="1761"/>
        <w:gridCol w:w="1761"/>
      </w:tblGrid>
      <w:tr w:rsidR="00670C4D">
        <w:trPr>
          <w:tblHeader/>
          <w:jc w:val="center"/>
        </w:trPr>
        <w:tc>
          <w:tcPr>
            <w:tcW w:w="9244" w:type="dxa"/>
            <w:gridSpan w:val="4"/>
            <w:tcBorders>
              <w:top w:val="nil"/>
              <w:left w:val="nil"/>
              <w:bottom w:val="nil"/>
              <w:right w:val="nil"/>
            </w:tcBorders>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1761" w:type="dxa"/>
            <w:tcBorders>
              <w:top w:val="nil"/>
              <w:left w:val="nil"/>
              <w:bottom w:val="nil"/>
              <w:right w:val="nil"/>
            </w:tcBorders>
            <w:vAlign w:val="center"/>
          </w:tcPr>
          <w:p w:rsidR="00670C4D" w:rsidRDefault="00670C4D">
            <w:pPr>
              <w:snapToGrid w:val="0"/>
              <w:rPr>
                <w:rFonts w:ascii="宋体" w:hAnsi="宋体" w:cs="宋体"/>
                <w:color w:val="000000"/>
                <w:sz w:val="20"/>
              </w:rPr>
            </w:pPr>
          </w:p>
        </w:tc>
        <w:tc>
          <w:tcPr>
            <w:tcW w:w="1761" w:type="dxa"/>
            <w:tcBorders>
              <w:top w:val="nil"/>
              <w:left w:val="nil"/>
              <w:bottom w:val="nil"/>
              <w:right w:val="nil"/>
            </w:tcBorders>
            <w:vAlign w:val="center"/>
          </w:tcPr>
          <w:p w:rsidR="00670C4D" w:rsidRDefault="00670C4D">
            <w:pPr>
              <w:snapToGrid w:val="0"/>
              <w:rPr>
                <w:rFonts w:ascii="宋体" w:hAnsi="宋体" w:cs="宋体"/>
                <w:color w:val="000000"/>
                <w:sz w:val="20"/>
              </w:rPr>
            </w:pPr>
          </w:p>
        </w:tc>
        <w:tc>
          <w:tcPr>
            <w:tcW w:w="1761" w:type="dxa"/>
            <w:tcBorders>
              <w:top w:val="nil"/>
              <w:left w:val="nil"/>
              <w:bottom w:val="nil"/>
              <w:right w:val="nil"/>
            </w:tcBorders>
            <w:vAlign w:val="center"/>
          </w:tcPr>
          <w:p w:rsidR="00670C4D" w:rsidRDefault="00670C4D">
            <w:pPr>
              <w:snapToGrid w:val="0"/>
              <w:rPr>
                <w:rFonts w:ascii="宋体" w:hAnsi="宋体" w:cs="宋体"/>
                <w:color w:val="000000"/>
                <w:sz w:val="20"/>
              </w:rPr>
            </w:pPr>
          </w:p>
        </w:tc>
        <w:tc>
          <w:tcPr>
            <w:tcW w:w="1761" w:type="dxa"/>
            <w:tcBorders>
              <w:top w:val="nil"/>
              <w:left w:val="nil"/>
              <w:bottom w:val="nil"/>
              <w:right w:val="nil"/>
            </w:tcBorders>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670C4D">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670C4D" w:rsidRDefault="00670C4D">
            <w:pPr>
              <w:snapToGrid w:val="0"/>
              <w:jc w:val="center"/>
              <w:rPr>
                <w:rFonts w:ascii="宋体" w:hAnsi="宋体" w:cs="宋体"/>
                <w:color w:val="000000"/>
                <w:sz w:val="20"/>
              </w:rPr>
            </w:pPr>
          </w:p>
        </w:tc>
      </w:tr>
      <w:tr w:rsidR="00670C4D">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jc w:val="right"/>
              <w:textAlignment w:val="center"/>
              <w:rPr>
                <w:sz w:val="20"/>
              </w:rPr>
            </w:pPr>
          </w:p>
        </w:tc>
      </w:tr>
      <w:tr w:rsidR="00670C4D">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670C4D" w:rsidRDefault="00670C4D">
            <w:pPr>
              <w:widowControl/>
              <w:snapToGrid w:val="0"/>
              <w:jc w:val="right"/>
              <w:rPr>
                <w:color w:val="000000"/>
                <w:sz w:val="20"/>
              </w:rPr>
            </w:pPr>
          </w:p>
        </w:tc>
      </w:tr>
      <w:tr w:rsidR="00670C4D">
        <w:trPr>
          <w:trHeight w:val="567"/>
          <w:jc w:val="center"/>
        </w:trPr>
        <w:tc>
          <w:tcPr>
            <w:tcW w:w="16288" w:type="dxa"/>
            <w:gridSpan w:val="8"/>
            <w:tcBorders>
              <w:top w:val="nil"/>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670C4D" w:rsidRDefault="009072DD">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中国民主同盟天津市委员会</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670C4D" w:rsidRDefault="009072DD" w:rsidP="002F7A3D">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14"/>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tblPr>
      <w:tblGrid>
        <w:gridCol w:w="2668"/>
        <w:gridCol w:w="3018"/>
        <w:gridCol w:w="2668"/>
        <w:gridCol w:w="2668"/>
        <w:gridCol w:w="2669"/>
        <w:gridCol w:w="2597"/>
      </w:tblGrid>
      <w:tr w:rsidR="00670C4D">
        <w:trPr>
          <w:jc w:val="center"/>
        </w:trPr>
        <w:tc>
          <w:tcPr>
            <w:tcW w:w="9448" w:type="dxa"/>
            <w:gridSpan w:val="4"/>
            <w:tcBorders>
              <w:bottom w:val="single" w:sz="4" w:space="0" w:color="auto"/>
              <w:tl2br w:val="nil"/>
              <w:tr2bl w:val="nil"/>
            </w:tcBorders>
            <w:shd w:val="clear" w:color="auto" w:fill="FFFFFF"/>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299" w:type="dxa"/>
            <w:tcBorders>
              <w:bottom w:val="single" w:sz="4" w:space="0" w:color="auto"/>
              <w:tl2br w:val="nil"/>
              <w:tr2bl w:val="nil"/>
            </w:tcBorders>
            <w:shd w:val="clear" w:color="auto" w:fill="FFFFFF"/>
            <w:vAlign w:val="center"/>
          </w:tcPr>
          <w:p w:rsidR="00670C4D" w:rsidRDefault="00670C4D">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670C4D">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670C4D" w:rsidRDefault="00670C4D">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670C4D" w:rsidRDefault="00670C4D">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670C4D" w:rsidRDefault="00670C4D">
            <w:pPr>
              <w:snapToGrid w:val="0"/>
              <w:jc w:val="center"/>
              <w:rPr>
                <w:rFonts w:ascii="宋体" w:hAnsi="宋体" w:cs="宋体"/>
                <w:color w:val="000000"/>
                <w:sz w:val="20"/>
              </w:rPr>
            </w:pPr>
          </w:p>
        </w:tc>
      </w:tr>
      <w:tr w:rsidR="00670C4D">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jc w:val="right"/>
              <w:textAlignment w:val="center"/>
              <w:rPr>
                <w:color w:val="000000"/>
                <w:sz w:val="20"/>
              </w:rPr>
            </w:pPr>
            <w:r>
              <w:rPr>
                <w:color w:val="000000"/>
                <w:sz w:val="20"/>
              </w:rPr>
              <w:t>7295.19</w:t>
            </w:r>
          </w:p>
        </w:tc>
        <w:tc>
          <w:tcPr>
            <w:tcW w:w="2672" w:type="dxa"/>
            <w:tcBorders>
              <w:top w:val="single" w:sz="4" w:space="0" w:color="auto"/>
              <w:left w:val="single" w:sz="4" w:space="0" w:color="auto"/>
              <w:bottom w:val="single" w:sz="4" w:space="0" w:color="auto"/>
              <w:right w:val="single" w:sz="4" w:space="0" w:color="auto"/>
            </w:tcBorders>
            <w:vAlign w:val="center"/>
          </w:tcPr>
          <w:p w:rsidR="00670C4D" w:rsidRDefault="00670C4D">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jc w:val="right"/>
              <w:textAlignment w:val="center"/>
              <w:rPr>
                <w:color w:val="000000"/>
                <w:sz w:val="20"/>
              </w:rPr>
            </w:pPr>
            <w:r>
              <w:rPr>
                <w:color w:val="000000"/>
                <w:sz w:val="20"/>
              </w:rPr>
              <w:t>644.19</w:t>
            </w:r>
          </w:p>
        </w:tc>
        <w:tc>
          <w:tcPr>
            <w:tcW w:w="2301" w:type="dxa"/>
            <w:tcBorders>
              <w:top w:val="single" w:sz="4" w:space="0" w:color="auto"/>
              <w:left w:val="single" w:sz="4" w:space="0" w:color="auto"/>
              <w:bottom w:val="single" w:sz="4" w:space="0" w:color="auto"/>
              <w:right w:val="single" w:sz="4" w:space="0" w:color="auto"/>
            </w:tcBorders>
            <w:vAlign w:val="center"/>
          </w:tcPr>
          <w:p w:rsidR="00670C4D" w:rsidRDefault="00670C4D">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jc w:val="right"/>
              <w:textAlignment w:val="center"/>
              <w:rPr>
                <w:color w:val="000000"/>
                <w:sz w:val="20"/>
              </w:rPr>
            </w:pPr>
            <w:r>
              <w:rPr>
                <w:color w:val="000000"/>
                <w:sz w:val="20"/>
              </w:rPr>
              <w:t>644.19</w:t>
            </w:r>
          </w:p>
        </w:tc>
        <w:tc>
          <w:tcPr>
            <w:tcW w:w="2299" w:type="dxa"/>
            <w:tcBorders>
              <w:top w:val="single" w:sz="4" w:space="0" w:color="auto"/>
              <w:left w:val="single" w:sz="4" w:space="0" w:color="auto"/>
              <w:bottom w:val="single" w:sz="4" w:space="0" w:color="auto"/>
              <w:right w:val="single" w:sz="4" w:space="0" w:color="auto"/>
            </w:tcBorders>
            <w:vAlign w:val="center"/>
          </w:tcPr>
          <w:p w:rsidR="00670C4D" w:rsidRDefault="009072DD">
            <w:pPr>
              <w:widowControl/>
              <w:jc w:val="right"/>
              <w:textAlignment w:val="center"/>
              <w:rPr>
                <w:color w:val="000000"/>
                <w:sz w:val="20"/>
              </w:rPr>
            </w:pPr>
            <w:r>
              <w:rPr>
                <w:color w:val="000000"/>
                <w:sz w:val="20"/>
              </w:rPr>
              <w:t>6651.00</w:t>
            </w:r>
          </w:p>
        </w:tc>
      </w:tr>
      <w:tr w:rsidR="00670C4D">
        <w:trPr>
          <w:jc w:val="center"/>
        </w:trPr>
        <w:tc>
          <w:tcPr>
            <w:tcW w:w="14168" w:type="dxa"/>
            <w:gridSpan w:val="6"/>
            <w:tcBorders>
              <w:top w:val="single" w:sz="4" w:space="0" w:color="auto"/>
              <w:tl2br w:val="nil"/>
              <w:tr2bl w:val="nil"/>
            </w:tcBorders>
            <w:vAlign w:val="center"/>
          </w:tcPr>
          <w:p w:rsidR="00670C4D" w:rsidRDefault="009072DD">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670C4D" w:rsidRDefault="009072DD" w:rsidP="002F7A3D">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972"/>
      <w:r>
        <w:rPr>
          <w:rFonts w:ascii="黑体" w:eastAsia="黑体" w:hAnsi="黑体" w:hint="eastAsia"/>
          <w:sz w:val="30"/>
          <w:szCs w:val="30"/>
        </w:rPr>
        <w:lastRenderedPageBreak/>
        <w:t>十一、《项目支出决算表》</w:t>
      </w:r>
      <w:bookmarkEnd w:id="14"/>
    </w:p>
    <w:tbl>
      <w:tblPr>
        <w:tblW w:w="16288" w:type="dxa"/>
        <w:jc w:val="center"/>
        <w:tblLayout w:type="fixed"/>
        <w:tblLook w:val="0000"/>
      </w:tblPr>
      <w:tblGrid>
        <w:gridCol w:w="1131"/>
        <w:gridCol w:w="2838"/>
        <w:gridCol w:w="2053"/>
        <w:gridCol w:w="2053"/>
        <w:gridCol w:w="2053"/>
        <w:gridCol w:w="2053"/>
        <w:gridCol w:w="2053"/>
        <w:gridCol w:w="2054"/>
      </w:tblGrid>
      <w:tr w:rsidR="00670C4D">
        <w:trPr>
          <w:trHeight w:val="567"/>
          <w:jc w:val="center"/>
        </w:trPr>
        <w:tc>
          <w:tcPr>
            <w:tcW w:w="8075" w:type="dxa"/>
            <w:gridSpan w:val="4"/>
            <w:tcBorders>
              <w:top w:val="nil"/>
              <w:left w:val="nil"/>
              <w:bottom w:val="nil"/>
              <w:right w:val="nil"/>
            </w:tcBorders>
            <w:noWrap/>
            <w:vAlign w:val="center"/>
          </w:tcPr>
          <w:p w:rsidR="00670C4D" w:rsidRDefault="009072DD">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中国民主同盟天津市委员会</w:t>
            </w:r>
          </w:p>
        </w:tc>
        <w:tc>
          <w:tcPr>
            <w:tcW w:w="2053" w:type="dxa"/>
            <w:tcBorders>
              <w:top w:val="nil"/>
              <w:left w:val="nil"/>
              <w:bottom w:val="nil"/>
              <w:right w:val="nil"/>
            </w:tcBorders>
            <w:noWrap/>
            <w:vAlign w:val="center"/>
          </w:tcPr>
          <w:p w:rsidR="00670C4D" w:rsidRDefault="00670C4D">
            <w:pPr>
              <w:snapToGrid w:val="0"/>
              <w:rPr>
                <w:rFonts w:ascii="宋体" w:hAnsi="宋体" w:cs="宋体"/>
                <w:color w:val="000000"/>
                <w:sz w:val="20"/>
              </w:rPr>
            </w:pPr>
          </w:p>
        </w:tc>
        <w:tc>
          <w:tcPr>
            <w:tcW w:w="2053" w:type="dxa"/>
            <w:tcBorders>
              <w:top w:val="nil"/>
              <w:left w:val="nil"/>
              <w:bottom w:val="nil"/>
              <w:right w:val="nil"/>
            </w:tcBorders>
            <w:noWrap/>
            <w:vAlign w:val="center"/>
          </w:tcPr>
          <w:p w:rsidR="00670C4D" w:rsidRDefault="00670C4D">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670C4D" w:rsidRDefault="009072DD">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670C4D">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670C4D">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670C4D" w:rsidRDefault="00670C4D">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670C4D" w:rsidRDefault="00670C4D">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670C4D">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670C4D" w:rsidRDefault="009072DD">
            <w:pPr>
              <w:widowControl/>
              <w:jc w:val="right"/>
              <w:textAlignment w:val="center"/>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670C4D" w:rsidRDefault="009072DD">
            <w:pPr>
              <w:widowControl/>
              <w:jc w:val="right"/>
              <w:textAlignment w:val="center"/>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670C4D" w:rsidRDefault="00670C4D">
            <w:pPr>
              <w:widowControl/>
              <w:jc w:val="right"/>
              <w:textAlignment w:val="center"/>
              <w:rPr>
                <w:color w:val="000000"/>
                <w:sz w:val="20"/>
              </w:rPr>
            </w:pPr>
          </w:p>
        </w:tc>
      </w:tr>
      <w:tr w:rsidR="00670C4D">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民主党派及工商联事务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757198.27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2012804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0C4D" w:rsidRDefault="009072DD">
            <w:pPr>
              <w:widowControl/>
              <w:snapToGrid w:val="0"/>
              <w:textAlignment w:val="center"/>
              <w:rPr>
                <w:rFonts w:ascii="宋体" w:hAnsi="宋体" w:cs="宋体"/>
                <w:color w:val="000000"/>
                <w:sz w:val="20"/>
              </w:rPr>
            </w:pPr>
            <w:r>
              <w:rPr>
                <w:rFonts w:ascii="宋体" w:hAnsi="宋体" w:cs="宋体"/>
                <w:color w:val="000000"/>
                <w:sz w:val="20"/>
              </w:rPr>
              <w:t>参政议政</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692198.27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9072DD">
            <w:pPr>
              <w:widowControl/>
              <w:snapToGrid w:val="0"/>
              <w:jc w:val="right"/>
              <w:rPr>
                <w:color w:val="000000"/>
                <w:sz w:val="20"/>
              </w:rPr>
            </w:pPr>
            <w:r>
              <w:rPr>
                <w:color w:val="000000"/>
                <w:sz w:val="20"/>
              </w:rPr>
              <w:t>692198.27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C4D" w:rsidRDefault="00670C4D">
            <w:pPr>
              <w:widowControl/>
              <w:snapToGrid w:val="0"/>
              <w:jc w:val="right"/>
              <w:rPr>
                <w:color w:val="000000"/>
                <w:sz w:val="20"/>
              </w:rPr>
            </w:pPr>
          </w:p>
        </w:tc>
      </w:tr>
      <w:tr w:rsidR="00670C4D">
        <w:trPr>
          <w:trHeight w:val="567"/>
          <w:jc w:val="center"/>
        </w:trPr>
        <w:tc>
          <w:tcPr>
            <w:tcW w:w="16288" w:type="dxa"/>
            <w:gridSpan w:val="8"/>
            <w:tcBorders>
              <w:top w:val="nil"/>
              <w:left w:val="nil"/>
              <w:bottom w:val="nil"/>
              <w:right w:val="nil"/>
            </w:tcBorders>
            <w:vAlign w:val="center"/>
          </w:tcPr>
          <w:p w:rsidR="00670C4D" w:rsidRDefault="009072DD">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670C4D" w:rsidRDefault="00670C4D">
      <w:pPr>
        <w:sectPr w:rsidR="00670C4D">
          <w:footerReference w:type="default" r:id="rId10"/>
          <w:pgSz w:w="16838" w:h="11906" w:orient="landscape"/>
          <w:pgMar w:top="1800" w:right="1440" w:bottom="1800" w:left="1440" w:header="851" w:footer="992" w:gutter="0"/>
          <w:cols w:space="720"/>
          <w:docGrid w:type="lines" w:linePitch="312"/>
        </w:sectPr>
      </w:pPr>
    </w:p>
    <w:p w:rsidR="00670C4D" w:rsidRDefault="009072DD">
      <w:pPr>
        <w:pStyle w:val="1"/>
        <w:wordWrap w:val="0"/>
        <w:spacing w:before="0" w:after="0" w:line="600" w:lineRule="exact"/>
        <w:jc w:val="center"/>
        <w:rPr>
          <w:rFonts w:ascii="方正小标宋简体" w:eastAsia="方正小标宋简体" w:hAnsi="方正小标宋简体" w:cs="方正小标宋简体"/>
          <w:b w:val="0"/>
        </w:rPr>
      </w:pPr>
      <w:bookmarkStart w:id="15" w:name="_Toc7922"/>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年度部门决算情况说明</w:t>
      </w:r>
      <w:bookmarkEnd w:id="15"/>
    </w:p>
    <w:p w:rsidR="00670C4D" w:rsidRDefault="00670C4D">
      <w:pPr>
        <w:spacing w:line="600" w:lineRule="exact"/>
        <w:ind w:firstLineChars="200" w:firstLine="600"/>
        <w:rPr>
          <w:rFonts w:ascii="黑体" w:eastAsia="黑体"/>
          <w:sz w:val="30"/>
          <w:szCs w:val="30"/>
        </w:rPr>
      </w:pPr>
    </w:p>
    <w:p w:rsidR="00670C4D" w:rsidRDefault="009072DD" w:rsidP="002F7A3D">
      <w:pPr>
        <w:pStyle w:val="2"/>
        <w:wordWrap w:val="0"/>
        <w:spacing w:before="0" w:after="0" w:line="600" w:lineRule="exact"/>
        <w:ind w:firstLineChars="200" w:firstLine="602"/>
        <w:rPr>
          <w:rFonts w:ascii="黑体" w:eastAsia="黑体" w:hAnsi="黑体" w:cs="方正仿宋_GB2312"/>
          <w:bCs w:val="0"/>
          <w:sz w:val="30"/>
          <w:szCs w:val="30"/>
        </w:rPr>
      </w:pPr>
      <w:bookmarkStart w:id="16" w:name="_Toc7052"/>
      <w:r>
        <w:rPr>
          <w:rFonts w:ascii="黑体" w:eastAsia="黑体" w:hAnsi="黑体" w:cs="方正仿宋_GB2312" w:hint="eastAsia"/>
          <w:bCs w:val="0"/>
          <w:sz w:val="30"/>
          <w:szCs w:val="30"/>
        </w:rPr>
        <w:t>一、收入支出决算总体情况说明</w:t>
      </w:r>
      <w:bookmarkEnd w:id="16"/>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11,818,521.70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年度相比，收、支总计各增加</w:t>
      </w:r>
      <w:r>
        <w:rPr>
          <w:rFonts w:eastAsia="仿宋_GB2312" w:hint="eastAsia"/>
          <w:sz w:val="30"/>
          <w:szCs w:val="30"/>
        </w:rPr>
        <w:t>66,577.62</w:t>
      </w:r>
      <w:r>
        <w:rPr>
          <w:rFonts w:eastAsia="仿宋_GB2312" w:hint="eastAsia"/>
          <w:sz w:val="30"/>
          <w:szCs w:val="30"/>
        </w:rPr>
        <w:t>元，增长</w:t>
      </w:r>
      <w:r>
        <w:rPr>
          <w:rFonts w:eastAsia="仿宋_GB2312" w:hint="eastAsia"/>
          <w:sz w:val="30"/>
          <w:szCs w:val="30"/>
        </w:rPr>
        <w:t>0.57%</w:t>
      </w:r>
      <w:r>
        <w:rPr>
          <w:rFonts w:eastAsia="仿宋_GB2312" w:hint="eastAsia"/>
          <w:sz w:val="30"/>
          <w:szCs w:val="30"/>
        </w:rPr>
        <w:t>，主要原因是人员经费支出增加。</w:t>
      </w:r>
    </w:p>
    <w:p w:rsidR="00670C4D" w:rsidRDefault="009072DD">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11,818,521.70</w:t>
      </w:r>
      <w:r>
        <w:rPr>
          <w:rFonts w:eastAsia="仿宋_GB2312" w:hint="eastAsia"/>
          <w:sz w:val="30"/>
          <w:szCs w:val="30"/>
        </w:rPr>
        <w:t>元。</w:t>
      </w:r>
    </w:p>
    <w:p w:rsidR="00670C4D" w:rsidRDefault="009072DD">
      <w:pPr>
        <w:spacing w:line="600" w:lineRule="exact"/>
        <w:ind w:firstLine="600"/>
        <w:rPr>
          <w:rFonts w:eastAsia="仿宋_GB2312"/>
          <w:sz w:val="30"/>
          <w:szCs w:val="30"/>
        </w:rPr>
      </w:pPr>
      <w:r>
        <w:rPr>
          <w:rFonts w:eastAsia="仿宋_GB2312" w:hint="eastAsia"/>
          <w:sz w:val="30"/>
          <w:szCs w:val="30"/>
        </w:rPr>
        <w:t>支出包括：一般公共服务支出</w:t>
      </w:r>
      <w:r>
        <w:rPr>
          <w:rFonts w:eastAsia="仿宋_GB2312" w:hint="eastAsia"/>
          <w:sz w:val="30"/>
          <w:szCs w:val="30"/>
        </w:rPr>
        <w:t>10,284,005.81</w:t>
      </w:r>
      <w:r>
        <w:rPr>
          <w:rFonts w:eastAsia="仿宋_GB2312" w:hint="eastAsia"/>
          <w:sz w:val="30"/>
          <w:szCs w:val="30"/>
        </w:rPr>
        <w:t>元、社会保障和就业支出</w:t>
      </w:r>
      <w:r>
        <w:rPr>
          <w:rFonts w:eastAsia="仿宋_GB2312" w:hint="eastAsia"/>
          <w:sz w:val="30"/>
          <w:szCs w:val="30"/>
        </w:rPr>
        <w:t>1,015,926.24</w:t>
      </w:r>
      <w:r>
        <w:rPr>
          <w:rFonts w:eastAsia="仿宋_GB2312" w:hint="eastAsia"/>
          <w:sz w:val="30"/>
          <w:szCs w:val="30"/>
        </w:rPr>
        <w:t>元、卫生健康支出</w:t>
      </w:r>
      <w:r>
        <w:rPr>
          <w:rFonts w:eastAsia="仿宋_GB2312" w:hint="eastAsia"/>
          <w:sz w:val="30"/>
          <w:szCs w:val="30"/>
        </w:rPr>
        <w:t>518,589.6</w:t>
      </w:r>
      <w:r>
        <w:rPr>
          <w:rFonts w:eastAsia="仿宋_GB2312" w:hint="eastAsia"/>
          <w:sz w:val="30"/>
          <w:szCs w:val="30"/>
        </w:rPr>
        <w:t>5</w:t>
      </w:r>
      <w:r>
        <w:rPr>
          <w:rFonts w:eastAsia="仿宋_GB2312" w:hint="eastAsia"/>
          <w:sz w:val="30"/>
          <w:szCs w:val="30"/>
        </w:rPr>
        <w:t>元。</w:t>
      </w:r>
    </w:p>
    <w:p w:rsidR="00670C4D" w:rsidRDefault="009072DD" w:rsidP="002F7A3D">
      <w:pPr>
        <w:pStyle w:val="2"/>
        <w:wordWrap w:val="0"/>
        <w:spacing w:before="0" w:after="0" w:line="600" w:lineRule="exact"/>
        <w:ind w:firstLineChars="200" w:firstLine="602"/>
        <w:rPr>
          <w:rFonts w:ascii="黑体" w:eastAsia="黑体" w:hAnsi="黑体" w:cs="方正仿宋_GB2312"/>
          <w:bCs w:val="0"/>
          <w:sz w:val="30"/>
          <w:szCs w:val="30"/>
        </w:rPr>
      </w:pPr>
      <w:bookmarkStart w:id="17" w:name="_Toc6621"/>
      <w:r>
        <w:rPr>
          <w:rFonts w:ascii="黑体" w:eastAsia="黑体" w:hAnsi="黑体" w:cs="方正仿宋_GB2312" w:hint="eastAsia"/>
          <w:bCs w:val="0"/>
          <w:sz w:val="30"/>
          <w:szCs w:val="30"/>
        </w:rPr>
        <w:t>二、收入决算情况说明</w:t>
      </w:r>
      <w:bookmarkEnd w:id="17"/>
    </w:p>
    <w:p w:rsidR="00670C4D" w:rsidRDefault="009072DD">
      <w:pPr>
        <w:spacing w:line="600" w:lineRule="exact"/>
        <w:ind w:firstLine="600"/>
        <w:rPr>
          <w:rFonts w:eastAsia="仿宋_GB2312"/>
          <w:sz w:val="30"/>
          <w:szCs w:val="30"/>
          <w:highlight w:val="yellow"/>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11,818,521.70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66,577.62</w:t>
      </w:r>
      <w:r>
        <w:rPr>
          <w:rFonts w:eastAsia="仿宋_GB2312" w:hint="eastAsia"/>
          <w:sz w:val="30"/>
          <w:szCs w:val="30"/>
        </w:rPr>
        <w:t>元，主要原因是人员经费支出增加。其中：一般公共预算财政拨款收入</w:t>
      </w:r>
      <w:r>
        <w:rPr>
          <w:rFonts w:eastAsia="仿宋_GB2312" w:hint="eastAsia"/>
          <w:sz w:val="30"/>
          <w:szCs w:val="30"/>
        </w:rPr>
        <w:t>11,818,521.70</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670C4D" w:rsidRDefault="009072DD" w:rsidP="002F7A3D">
      <w:pPr>
        <w:pStyle w:val="2"/>
        <w:spacing w:before="0" w:after="0" w:line="600" w:lineRule="exact"/>
        <w:ind w:firstLineChars="200" w:firstLine="602"/>
        <w:rPr>
          <w:rFonts w:ascii="黑体" w:eastAsia="黑体" w:hAnsi="黑体" w:cs="方正仿宋_GB2312"/>
          <w:bCs w:val="0"/>
          <w:sz w:val="30"/>
          <w:szCs w:val="30"/>
        </w:rPr>
      </w:pPr>
      <w:bookmarkStart w:id="18" w:name="_Toc21049"/>
      <w:r>
        <w:rPr>
          <w:rFonts w:ascii="黑体" w:eastAsia="黑体" w:hAnsi="黑体" w:cs="方正仿宋_GB2312" w:hint="eastAsia"/>
          <w:bCs w:val="0"/>
          <w:sz w:val="30"/>
          <w:szCs w:val="30"/>
        </w:rPr>
        <w:t>三、支出决算情况说明</w:t>
      </w:r>
      <w:bookmarkEnd w:id="18"/>
    </w:p>
    <w:p w:rsidR="00670C4D" w:rsidRDefault="009072DD">
      <w:pPr>
        <w:spacing w:line="600" w:lineRule="exact"/>
        <w:ind w:firstLineChars="200" w:firstLine="600"/>
        <w:rPr>
          <w:rFonts w:eastAsia="仿宋_GB2312"/>
          <w:sz w:val="30"/>
          <w:szCs w:val="30"/>
          <w:highlight w:val="yellow"/>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11,818,521.70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66,577.62</w:t>
      </w:r>
      <w:r>
        <w:rPr>
          <w:rFonts w:eastAsia="仿宋_GB2312" w:hint="eastAsia"/>
          <w:sz w:val="30"/>
          <w:szCs w:val="30"/>
        </w:rPr>
        <w:t>元，主要原因是人员经费支出增加。其中：</w:t>
      </w:r>
      <w:r>
        <w:rPr>
          <w:rFonts w:eastAsia="仿宋_GB2312" w:hint="eastAsia"/>
          <w:sz w:val="30"/>
          <w:szCs w:val="30"/>
        </w:rPr>
        <w:t>基本支出</w:t>
      </w:r>
      <w:r>
        <w:rPr>
          <w:rFonts w:eastAsia="仿宋_GB2312" w:hint="eastAsia"/>
          <w:sz w:val="30"/>
          <w:szCs w:val="30"/>
        </w:rPr>
        <w:t>11,061,323.43</w:t>
      </w:r>
      <w:r>
        <w:rPr>
          <w:rFonts w:eastAsia="仿宋_GB2312" w:hint="eastAsia"/>
          <w:sz w:val="30"/>
          <w:szCs w:val="30"/>
        </w:rPr>
        <w:t>元，占</w:t>
      </w:r>
      <w:r>
        <w:rPr>
          <w:rFonts w:eastAsia="仿宋_GB2312" w:hint="eastAsia"/>
          <w:sz w:val="30"/>
          <w:szCs w:val="30"/>
        </w:rPr>
        <w:t>93.59%</w:t>
      </w:r>
      <w:r>
        <w:rPr>
          <w:rFonts w:eastAsia="仿宋_GB2312" w:hint="eastAsia"/>
          <w:sz w:val="30"/>
          <w:szCs w:val="30"/>
        </w:rPr>
        <w:t>；项目支出</w:t>
      </w:r>
      <w:r>
        <w:rPr>
          <w:rFonts w:eastAsia="仿宋_GB2312" w:hint="eastAsia"/>
          <w:sz w:val="30"/>
          <w:szCs w:val="30"/>
        </w:rPr>
        <w:t>757,19</w:t>
      </w:r>
      <w:r>
        <w:rPr>
          <w:rFonts w:eastAsia="仿宋_GB2312" w:hint="eastAsia"/>
          <w:sz w:val="30"/>
          <w:szCs w:val="30"/>
        </w:rPr>
        <w:t>8.27</w:t>
      </w:r>
      <w:r>
        <w:rPr>
          <w:rFonts w:eastAsia="仿宋_GB2312" w:hint="eastAsia"/>
          <w:sz w:val="30"/>
          <w:szCs w:val="30"/>
        </w:rPr>
        <w:t>元，占</w:t>
      </w:r>
      <w:r>
        <w:rPr>
          <w:rFonts w:eastAsia="仿宋_GB2312" w:hint="eastAsia"/>
          <w:sz w:val="30"/>
          <w:szCs w:val="30"/>
        </w:rPr>
        <w:t>6.41%</w:t>
      </w:r>
      <w:r>
        <w:rPr>
          <w:rFonts w:eastAsia="仿宋_GB2312" w:hint="eastAsia"/>
          <w:sz w:val="30"/>
          <w:szCs w:val="30"/>
        </w:rPr>
        <w:t>。</w:t>
      </w:r>
    </w:p>
    <w:p w:rsidR="00670C4D" w:rsidRDefault="009072DD" w:rsidP="002F7A3D">
      <w:pPr>
        <w:pStyle w:val="2"/>
        <w:spacing w:before="0" w:after="0" w:line="600" w:lineRule="exact"/>
        <w:ind w:firstLineChars="200" w:firstLine="602"/>
        <w:rPr>
          <w:rFonts w:ascii="黑体" w:eastAsia="黑体" w:hAnsi="黑体" w:cs="方正仿宋_GB2312"/>
          <w:bCs w:val="0"/>
          <w:sz w:val="30"/>
          <w:szCs w:val="30"/>
        </w:rPr>
      </w:pPr>
      <w:bookmarkStart w:id="19" w:name="_Toc8231"/>
      <w:r>
        <w:rPr>
          <w:rFonts w:ascii="黑体" w:eastAsia="黑体" w:hAnsi="黑体" w:cs="方正仿宋_GB2312" w:hint="eastAsia"/>
          <w:bCs w:val="0"/>
          <w:sz w:val="30"/>
          <w:szCs w:val="30"/>
        </w:rPr>
        <w:t>四、财政拨款收支决算总体情况说明</w:t>
      </w:r>
      <w:bookmarkEnd w:id="19"/>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11,818,521.70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年度相比，财政拨款收、支总计各增加</w:t>
      </w:r>
      <w:r>
        <w:rPr>
          <w:rFonts w:eastAsia="仿宋_GB2312" w:hint="eastAsia"/>
          <w:sz w:val="30"/>
          <w:szCs w:val="30"/>
        </w:rPr>
        <w:t>66,577.62</w:t>
      </w:r>
      <w:r>
        <w:rPr>
          <w:rFonts w:eastAsia="仿宋_GB2312" w:hint="eastAsia"/>
          <w:sz w:val="30"/>
          <w:szCs w:val="30"/>
        </w:rPr>
        <w:t>元，增长</w:t>
      </w:r>
      <w:r>
        <w:rPr>
          <w:rFonts w:eastAsia="仿宋_GB2312" w:hint="eastAsia"/>
          <w:sz w:val="30"/>
          <w:szCs w:val="30"/>
        </w:rPr>
        <w:t>0.57%</w:t>
      </w:r>
      <w:r>
        <w:rPr>
          <w:rFonts w:eastAsia="仿宋_GB2312" w:hint="eastAsia"/>
          <w:sz w:val="30"/>
          <w:szCs w:val="30"/>
        </w:rPr>
        <w:t>，主要原因是人员经费支</w:t>
      </w:r>
      <w:r>
        <w:rPr>
          <w:rFonts w:eastAsia="仿宋_GB2312" w:hint="eastAsia"/>
          <w:sz w:val="30"/>
          <w:szCs w:val="30"/>
        </w:rPr>
        <w:lastRenderedPageBreak/>
        <w:t>出增加。</w:t>
      </w:r>
    </w:p>
    <w:p w:rsidR="00670C4D" w:rsidRDefault="009072DD">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11,818,521.70</w:t>
      </w:r>
      <w:r>
        <w:rPr>
          <w:rFonts w:eastAsia="仿宋_GB2312" w:hint="eastAsia"/>
          <w:sz w:val="30"/>
          <w:szCs w:val="30"/>
        </w:rPr>
        <w:t>元。</w:t>
      </w:r>
    </w:p>
    <w:p w:rsidR="00670C4D" w:rsidRDefault="009072DD">
      <w:pPr>
        <w:spacing w:line="600" w:lineRule="exact"/>
        <w:ind w:firstLine="600"/>
        <w:rPr>
          <w:rFonts w:eastAsia="仿宋_GB2312"/>
          <w:sz w:val="30"/>
          <w:szCs w:val="30"/>
        </w:rPr>
      </w:pPr>
      <w:r>
        <w:rPr>
          <w:rFonts w:eastAsia="仿宋_GB2312" w:hint="eastAsia"/>
          <w:sz w:val="30"/>
          <w:szCs w:val="30"/>
        </w:rPr>
        <w:t>支出包括：一般公共服务支出</w:t>
      </w:r>
      <w:r>
        <w:rPr>
          <w:rFonts w:eastAsia="仿宋_GB2312" w:hint="eastAsia"/>
          <w:sz w:val="30"/>
          <w:szCs w:val="30"/>
        </w:rPr>
        <w:t>10,284,005.81</w:t>
      </w:r>
      <w:r>
        <w:rPr>
          <w:rFonts w:eastAsia="仿宋_GB2312" w:hint="eastAsia"/>
          <w:sz w:val="30"/>
          <w:szCs w:val="30"/>
        </w:rPr>
        <w:t>元、社会保障和就业支出</w:t>
      </w:r>
      <w:r>
        <w:rPr>
          <w:rFonts w:eastAsia="仿宋_GB2312" w:hint="eastAsia"/>
          <w:sz w:val="30"/>
          <w:szCs w:val="30"/>
        </w:rPr>
        <w:t>1,015,926.24</w:t>
      </w:r>
      <w:r>
        <w:rPr>
          <w:rFonts w:eastAsia="仿宋_GB2312" w:hint="eastAsia"/>
          <w:sz w:val="30"/>
          <w:szCs w:val="30"/>
        </w:rPr>
        <w:t>元、卫生健康支出</w:t>
      </w:r>
      <w:r>
        <w:rPr>
          <w:rFonts w:eastAsia="仿宋_GB2312" w:hint="eastAsia"/>
          <w:sz w:val="30"/>
          <w:szCs w:val="30"/>
        </w:rPr>
        <w:t>518,589.65</w:t>
      </w:r>
      <w:r>
        <w:rPr>
          <w:rFonts w:eastAsia="仿宋_GB2312" w:hint="eastAsia"/>
          <w:sz w:val="30"/>
          <w:szCs w:val="30"/>
        </w:rPr>
        <w:t>元。</w:t>
      </w:r>
    </w:p>
    <w:p w:rsidR="00670C4D" w:rsidRDefault="009072DD" w:rsidP="002F7A3D">
      <w:pPr>
        <w:pStyle w:val="2"/>
        <w:spacing w:before="0" w:after="0" w:line="600" w:lineRule="exact"/>
        <w:ind w:firstLineChars="200" w:firstLine="602"/>
        <w:rPr>
          <w:rFonts w:ascii="黑体" w:eastAsia="黑体" w:hAnsi="黑体" w:cs="方正仿宋_GB2312"/>
          <w:bCs w:val="0"/>
          <w:sz w:val="30"/>
          <w:szCs w:val="30"/>
        </w:rPr>
      </w:pPr>
      <w:bookmarkStart w:id="20" w:name="_Toc24201"/>
      <w:r>
        <w:rPr>
          <w:rFonts w:ascii="黑体" w:eastAsia="黑体" w:hAnsi="黑体" w:cs="方正仿宋_GB2312" w:hint="eastAsia"/>
          <w:bCs w:val="0"/>
          <w:sz w:val="30"/>
          <w:szCs w:val="30"/>
        </w:rPr>
        <w:t>五、一般公共预算财政拨款支出决算情况说明</w:t>
      </w:r>
      <w:bookmarkEnd w:id="20"/>
    </w:p>
    <w:p w:rsidR="00670C4D" w:rsidRDefault="009072DD">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11,818,521.70</w:t>
      </w:r>
      <w:r>
        <w:rPr>
          <w:rFonts w:eastAsia="仿宋_GB2312" w:hint="eastAsia"/>
          <w:sz w:val="30"/>
          <w:szCs w:val="30"/>
        </w:rPr>
        <w:t>元，占本年支出合计的</w:t>
      </w:r>
      <w:r>
        <w:rPr>
          <w:rFonts w:eastAsia="仿宋_GB2312" w:hint="eastAsia"/>
          <w:sz w:val="30"/>
          <w:szCs w:val="30"/>
        </w:rPr>
        <w:t>100.00%</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年度相比，一般公共预算财政拨款支出增加</w:t>
      </w:r>
      <w:r>
        <w:rPr>
          <w:rFonts w:eastAsia="仿宋_GB2312" w:hint="eastAsia"/>
          <w:sz w:val="30"/>
          <w:szCs w:val="30"/>
        </w:rPr>
        <w:t>66,577.62</w:t>
      </w:r>
      <w:r>
        <w:rPr>
          <w:rFonts w:eastAsia="仿宋_GB2312" w:hint="eastAsia"/>
          <w:sz w:val="30"/>
          <w:szCs w:val="30"/>
        </w:rPr>
        <w:t>元，增长</w:t>
      </w:r>
      <w:r>
        <w:rPr>
          <w:rFonts w:eastAsia="仿宋_GB2312" w:hint="eastAsia"/>
          <w:sz w:val="30"/>
          <w:szCs w:val="30"/>
        </w:rPr>
        <w:t>0.57%</w:t>
      </w:r>
      <w:r>
        <w:rPr>
          <w:rFonts w:eastAsia="仿宋_GB2312" w:hint="eastAsia"/>
          <w:sz w:val="30"/>
          <w:szCs w:val="30"/>
        </w:rPr>
        <w:t>，主要原因是人员经费支出增加。</w:t>
      </w:r>
    </w:p>
    <w:p w:rsidR="00670C4D" w:rsidRDefault="009072DD" w:rsidP="002F7A3D">
      <w:pPr>
        <w:spacing w:line="600" w:lineRule="exact"/>
        <w:ind w:firstLineChars="200" w:firstLine="601"/>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670C4D" w:rsidRDefault="009072DD">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11,818,521.70</w:t>
      </w:r>
      <w:r>
        <w:rPr>
          <w:rFonts w:eastAsia="仿宋_GB2312" w:hint="eastAsia"/>
          <w:sz w:val="30"/>
          <w:szCs w:val="30"/>
        </w:rPr>
        <w:t>元，主要用于以下方面：</w:t>
      </w:r>
      <w:r>
        <w:rPr>
          <w:rFonts w:eastAsia="仿宋_GB2312" w:hint="eastAsia"/>
          <w:sz w:val="30"/>
          <w:szCs w:val="30"/>
        </w:rPr>
        <w:t>一般公共服务支出（类）支出</w:t>
      </w:r>
      <w:r>
        <w:rPr>
          <w:rFonts w:eastAsia="仿宋_GB2312" w:hint="eastAsia"/>
          <w:sz w:val="30"/>
          <w:szCs w:val="30"/>
        </w:rPr>
        <w:t>10,284,005.81</w:t>
      </w:r>
      <w:r>
        <w:rPr>
          <w:rFonts w:eastAsia="仿宋_GB2312" w:hint="eastAsia"/>
          <w:sz w:val="30"/>
          <w:szCs w:val="30"/>
        </w:rPr>
        <w:t>元，占</w:t>
      </w:r>
      <w:r>
        <w:rPr>
          <w:rFonts w:eastAsia="仿宋_GB2312" w:hint="eastAsia"/>
          <w:sz w:val="30"/>
          <w:szCs w:val="30"/>
        </w:rPr>
        <w:t>87.01%</w:t>
      </w:r>
      <w:r>
        <w:rPr>
          <w:rFonts w:eastAsia="仿宋_GB2312" w:hint="eastAsia"/>
          <w:sz w:val="30"/>
          <w:szCs w:val="30"/>
        </w:rPr>
        <w:t>，社会保障和就业支出（类）支出</w:t>
      </w:r>
      <w:r>
        <w:rPr>
          <w:rFonts w:eastAsia="仿宋_GB2312" w:hint="eastAsia"/>
          <w:sz w:val="30"/>
          <w:szCs w:val="30"/>
        </w:rPr>
        <w:t>1,015,926.24</w:t>
      </w:r>
      <w:r>
        <w:rPr>
          <w:rFonts w:eastAsia="仿宋_GB2312" w:hint="eastAsia"/>
          <w:sz w:val="30"/>
          <w:szCs w:val="30"/>
        </w:rPr>
        <w:t>元，占</w:t>
      </w:r>
      <w:r>
        <w:rPr>
          <w:rFonts w:eastAsia="仿宋_GB2312" w:hint="eastAsia"/>
          <w:sz w:val="30"/>
          <w:szCs w:val="30"/>
        </w:rPr>
        <w:t>8.60%</w:t>
      </w:r>
      <w:r>
        <w:rPr>
          <w:rFonts w:eastAsia="仿宋_GB2312" w:hint="eastAsia"/>
          <w:sz w:val="30"/>
          <w:szCs w:val="30"/>
        </w:rPr>
        <w:t>，卫生健康</w:t>
      </w:r>
      <w:r>
        <w:rPr>
          <w:rFonts w:eastAsia="仿宋_GB2312" w:hint="eastAsia"/>
          <w:sz w:val="30"/>
          <w:szCs w:val="30"/>
        </w:rPr>
        <w:t>支出（类）支出</w:t>
      </w:r>
      <w:r>
        <w:rPr>
          <w:rFonts w:eastAsia="仿宋_GB2312" w:hint="eastAsia"/>
          <w:sz w:val="30"/>
          <w:szCs w:val="30"/>
        </w:rPr>
        <w:t>518,589.65</w:t>
      </w:r>
      <w:r>
        <w:rPr>
          <w:rFonts w:eastAsia="仿宋_GB2312" w:hint="eastAsia"/>
          <w:sz w:val="30"/>
          <w:szCs w:val="30"/>
        </w:rPr>
        <w:t>元，占</w:t>
      </w:r>
      <w:r>
        <w:rPr>
          <w:rFonts w:eastAsia="仿宋_GB2312" w:hint="eastAsia"/>
          <w:sz w:val="30"/>
          <w:szCs w:val="30"/>
        </w:rPr>
        <w:t>4.39%</w:t>
      </w:r>
      <w:r>
        <w:rPr>
          <w:rFonts w:eastAsia="仿宋_GB2312" w:hint="eastAsia"/>
          <w:sz w:val="30"/>
          <w:szCs w:val="30"/>
        </w:rPr>
        <w:t>。</w:t>
      </w:r>
    </w:p>
    <w:p w:rsidR="00670C4D" w:rsidRDefault="009072DD" w:rsidP="002F7A3D">
      <w:pPr>
        <w:spacing w:line="600" w:lineRule="exact"/>
        <w:ind w:firstLineChars="200" w:firstLine="601"/>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670C4D" w:rsidRDefault="009072DD">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t>11,379,000.00</w:t>
      </w:r>
      <w:r>
        <w:rPr>
          <w:rFonts w:eastAsia="仿宋_GB2312" w:hint="eastAsia"/>
          <w:sz w:val="30"/>
          <w:szCs w:val="30"/>
        </w:rPr>
        <w:t>元，支出决算为</w:t>
      </w:r>
      <w:r>
        <w:rPr>
          <w:rFonts w:eastAsia="仿宋_GB2312" w:hint="eastAsia"/>
          <w:sz w:val="30"/>
          <w:szCs w:val="30"/>
        </w:rPr>
        <w:t>11,818,521.70</w:t>
      </w:r>
      <w:r>
        <w:rPr>
          <w:rFonts w:eastAsia="仿宋_GB2312" w:hint="eastAsia"/>
          <w:sz w:val="30"/>
          <w:szCs w:val="30"/>
        </w:rPr>
        <w:t>元，完成年初预算的</w:t>
      </w:r>
      <w:r>
        <w:rPr>
          <w:rFonts w:eastAsia="仿宋_GB2312" w:hint="eastAsia"/>
          <w:sz w:val="30"/>
          <w:szCs w:val="30"/>
        </w:rPr>
        <w:t>103.86%</w:t>
      </w:r>
      <w:r>
        <w:rPr>
          <w:rFonts w:eastAsia="仿宋_GB2312" w:hint="eastAsia"/>
          <w:sz w:val="30"/>
          <w:szCs w:val="30"/>
        </w:rPr>
        <w:t>。其中：</w:t>
      </w:r>
    </w:p>
    <w:p w:rsidR="00670C4D" w:rsidRDefault="009072DD">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一般公共服务支出（类）民主党派及工商联事务（款）行政运行（项）年初预算为</w:t>
      </w:r>
      <w:r>
        <w:rPr>
          <w:rFonts w:eastAsia="仿宋_GB2312" w:hint="eastAsia"/>
          <w:sz w:val="30"/>
          <w:szCs w:val="30"/>
        </w:rPr>
        <w:t>8,964,000.00</w:t>
      </w:r>
      <w:r>
        <w:rPr>
          <w:rFonts w:eastAsia="仿宋_GB2312" w:hint="eastAsia"/>
          <w:sz w:val="30"/>
          <w:szCs w:val="30"/>
        </w:rPr>
        <w:t>元，支出决算为</w:t>
      </w:r>
      <w:r>
        <w:rPr>
          <w:rFonts w:eastAsia="仿宋_GB2312" w:hint="eastAsia"/>
          <w:sz w:val="30"/>
          <w:szCs w:val="30"/>
        </w:rPr>
        <w:t>9,526,807.54</w:t>
      </w:r>
      <w:r>
        <w:rPr>
          <w:rFonts w:eastAsia="仿宋_GB2312" w:hint="eastAsia"/>
          <w:sz w:val="30"/>
          <w:szCs w:val="30"/>
        </w:rPr>
        <w:t>元，完成年初预算的</w:t>
      </w:r>
      <w:r>
        <w:rPr>
          <w:rFonts w:eastAsia="仿宋_GB2312" w:hint="eastAsia"/>
          <w:sz w:val="30"/>
          <w:szCs w:val="30"/>
        </w:rPr>
        <w:t>106.28%</w:t>
      </w:r>
      <w:r>
        <w:rPr>
          <w:rFonts w:eastAsia="仿宋_GB2312" w:hint="eastAsia"/>
          <w:sz w:val="30"/>
          <w:szCs w:val="30"/>
        </w:rPr>
        <w:t>，决算数大于年初预算数的主要原因是：年中追加人员经费。</w:t>
      </w:r>
    </w:p>
    <w:p w:rsidR="00670C4D" w:rsidRDefault="009072DD">
      <w:pPr>
        <w:spacing w:line="600" w:lineRule="exact"/>
        <w:ind w:firstLine="600"/>
        <w:rPr>
          <w:rFonts w:eastAsia="仿宋_GB2312"/>
          <w:sz w:val="30"/>
          <w:szCs w:val="30"/>
        </w:rPr>
      </w:pPr>
      <w:r>
        <w:rPr>
          <w:rFonts w:eastAsia="仿宋_GB2312" w:hint="eastAsia"/>
          <w:sz w:val="30"/>
          <w:szCs w:val="30"/>
        </w:rPr>
        <w:lastRenderedPageBreak/>
        <w:t>2.</w:t>
      </w:r>
      <w:r>
        <w:rPr>
          <w:rFonts w:eastAsia="仿宋_GB2312" w:hint="eastAsia"/>
          <w:sz w:val="30"/>
          <w:szCs w:val="30"/>
        </w:rPr>
        <w:t>一般公共服务支出（类）民主党派及工商联事务（款）一般行政管</w:t>
      </w:r>
      <w:r>
        <w:rPr>
          <w:rFonts w:eastAsia="仿宋_GB2312" w:hint="eastAsia"/>
          <w:sz w:val="30"/>
          <w:szCs w:val="30"/>
        </w:rPr>
        <w:t>理事务（项）年初预算为</w:t>
      </w:r>
      <w:r>
        <w:rPr>
          <w:rFonts w:eastAsia="仿宋_GB2312" w:hint="eastAsia"/>
          <w:sz w:val="30"/>
          <w:szCs w:val="30"/>
        </w:rPr>
        <w:t>65,000.00</w:t>
      </w:r>
      <w:r>
        <w:rPr>
          <w:rFonts w:eastAsia="仿宋_GB2312" w:hint="eastAsia"/>
          <w:sz w:val="30"/>
          <w:szCs w:val="30"/>
        </w:rPr>
        <w:t>元，支出决算为</w:t>
      </w:r>
      <w:r>
        <w:rPr>
          <w:rFonts w:eastAsia="仿宋_GB2312" w:hint="eastAsia"/>
          <w:sz w:val="30"/>
          <w:szCs w:val="30"/>
        </w:rPr>
        <w:t>65,000.00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，决算数与年初预算数持平的主要原因是：厉行节约，严格按照年初预算执行。</w:t>
      </w:r>
    </w:p>
    <w:p w:rsidR="00670C4D" w:rsidRDefault="009072DD">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一般公共服务支出（类）民主党派及工商联事务（款）参政议政（项）年初预算为</w:t>
      </w:r>
      <w:r>
        <w:rPr>
          <w:rFonts w:eastAsia="仿宋_GB2312" w:hint="eastAsia"/>
          <w:sz w:val="30"/>
          <w:szCs w:val="30"/>
        </w:rPr>
        <w:t>700,000.00</w:t>
      </w:r>
      <w:r>
        <w:rPr>
          <w:rFonts w:eastAsia="仿宋_GB2312" w:hint="eastAsia"/>
          <w:sz w:val="30"/>
          <w:szCs w:val="30"/>
        </w:rPr>
        <w:t>元，支出决算为</w:t>
      </w:r>
      <w:r>
        <w:rPr>
          <w:rFonts w:eastAsia="仿宋_GB2312" w:hint="eastAsia"/>
          <w:sz w:val="30"/>
          <w:szCs w:val="30"/>
        </w:rPr>
        <w:t>692,198.27</w:t>
      </w:r>
      <w:r>
        <w:rPr>
          <w:rFonts w:eastAsia="仿宋_GB2312" w:hint="eastAsia"/>
          <w:sz w:val="30"/>
          <w:szCs w:val="30"/>
        </w:rPr>
        <w:t>元，完成年初预算的</w:t>
      </w:r>
      <w:r>
        <w:rPr>
          <w:rFonts w:eastAsia="仿宋_GB2312" w:hint="eastAsia"/>
          <w:sz w:val="30"/>
          <w:szCs w:val="30"/>
        </w:rPr>
        <w:t>98.89%</w:t>
      </w:r>
      <w:r>
        <w:rPr>
          <w:rFonts w:eastAsia="仿宋_GB2312" w:hint="eastAsia"/>
          <w:sz w:val="30"/>
          <w:szCs w:val="30"/>
        </w:rPr>
        <w:t>，决算数小于年初预算数的主要原因是：严格按照年初预算执行。</w:t>
      </w:r>
    </w:p>
    <w:p w:rsidR="00670C4D" w:rsidRDefault="009072DD">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社会保障和就业支出（类）行政事业单位养老支出（款）机关事业单位基本养老保险缴费支出（项）年初预算为</w:t>
      </w:r>
      <w:r>
        <w:rPr>
          <w:rFonts w:eastAsia="仿宋_GB2312" w:hint="eastAsia"/>
          <w:sz w:val="30"/>
          <w:szCs w:val="30"/>
        </w:rPr>
        <w:t>715,000</w:t>
      </w:r>
      <w:r>
        <w:rPr>
          <w:rFonts w:eastAsia="仿宋_GB2312" w:hint="eastAsia"/>
          <w:sz w:val="30"/>
          <w:szCs w:val="30"/>
        </w:rPr>
        <w:t>.00</w:t>
      </w:r>
      <w:r>
        <w:rPr>
          <w:rFonts w:eastAsia="仿宋_GB2312" w:hint="eastAsia"/>
          <w:sz w:val="30"/>
          <w:szCs w:val="30"/>
        </w:rPr>
        <w:t>元，支出决算为</w:t>
      </w:r>
      <w:r>
        <w:rPr>
          <w:rFonts w:eastAsia="仿宋_GB2312" w:hint="eastAsia"/>
          <w:sz w:val="30"/>
          <w:szCs w:val="30"/>
        </w:rPr>
        <w:t>677,284.16</w:t>
      </w:r>
      <w:r>
        <w:rPr>
          <w:rFonts w:eastAsia="仿宋_GB2312" w:hint="eastAsia"/>
          <w:sz w:val="30"/>
          <w:szCs w:val="30"/>
        </w:rPr>
        <w:t>元，完成年初预算的</w:t>
      </w:r>
      <w:r>
        <w:rPr>
          <w:rFonts w:eastAsia="仿宋_GB2312" w:hint="eastAsia"/>
          <w:sz w:val="30"/>
          <w:szCs w:val="30"/>
        </w:rPr>
        <w:t>94.73%</w:t>
      </w:r>
      <w:r>
        <w:rPr>
          <w:rFonts w:eastAsia="仿宋_GB2312" w:hint="eastAsia"/>
          <w:sz w:val="30"/>
          <w:szCs w:val="30"/>
        </w:rPr>
        <w:t>，决算数小于年初预算数的主要原因是：</w:t>
      </w:r>
      <w:r>
        <w:rPr>
          <w:rFonts w:eastAsia="仿宋_GB2312" w:hint="eastAsia"/>
          <w:sz w:val="30"/>
          <w:szCs w:val="30"/>
        </w:rPr>
        <w:t>2025</w:t>
      </w:r>
      <w:r>
        <w:rPr>
          <w:rFonts w:eastAsia="仿宋_GB2312" w:hint="eastAsia"/>
          <w:sz w:val="30"/>
          <w:szCs w:val="30"/>
        </w:rPr>
        <w:t>年有人员退休，养老保险缴费金额减少。</w:t>
      </w:r>
    </w:p>
    <w:p w:rsidR="00670C4D" w:rsidRDefault="009072DD">
      <w:pPr>
        <w:spacing w:line="600" w:lineRule="exact"/>
        <w:ind w:firstLine="600"/>
        <w:rPr>
          <w:rFonts w:eastAsia="仿宋_GB2312"/>
          <w:sz w:val="30"/>
          <w:szCs w:val="30"/>
        </w:rPr>
      </w:pPr>
      <w:r>
        <w:rPr>
          <w:rFonts w:eastAsia="仿宋_GB2312" w:hint="eastAsia"/>
          <w:sz w:val="30"/>
          <w:szCs w:val="30"/>
        </w:rPr>
        <w:t>5.</w:t>
      </w:r>
      <w:r>
        <w:rPr>
          <w:rFonts w:eastAsia="仿宋_GB2312" w:hint="eastAsia"/>
          <w:sz w:val="30"/>
          <w:szCs w:val="30"/>
        </w:rPr>
        <w:t>社会保障和就业支出（类）行政事业单位养老支出（款）机关事业单位职业年金缴费支出（项）年初预算为</w:t>
      </w:r>
      <w:r>
        <w:rPr>
          <w:rFonts w:eastAsia="仿宋_GB2312" w:hint="eastAsia"/>
          <w:sz w:val="30"/>
          <w:szCs w:val="30"/>
        </w:rPr>
        <w:t>357,000.00</w:t>
      </w:r>
      <w:r>
        <w:rPr>
          <w:rFonts w:eastAsia="仿宋_GB2312" w:hint="eastAsia"/>
          <w:sz w:val="30"/>
          <w:szCs w:val="30"/>
        </w:rPr>
        <w:t>元，支出决算为</w:t>
      </w:r>
      <w:r>
        <w:rPr>
          <w:rFonts w:eastAsia="仿宋_GB2312" w:hint="eastAsia"/>
          <w:sz w:val="30"/>
          <w:szCs w:val="30"/>
        </w:rPr>
        <w:t>338,642.08</w:t>
      </w:r>
      <w:r>
        <w:rPr>
          <w:rFonts w:eastAsia="仿宋_GB2312" w:hint="eastAsia"/>
          <w:sz w:val="30"/>
          <w:szCs w:val="30"/>
        </w:rPr>
        <w:t>元，完成年初预算的</w:t>
      </w:r>
      <w:r>
        <w:rPr>
          <w:rFonts w:eastAsia="仿宋_GB2312" w:hint="eastAsia"/>
          <w:sz w:val="30"/>
          <w:szCs w:val="30"/>
        </w:rPr>
        <w:t>94.86%</w:t>
      </w:r>
      <w:r>
        <w:rPr>
          <w:rFonts w:eastAsia="仿宋_GB2312" w:hint="eastAsia"/>
          <w:sz w:val="30"/>
          <w:szCs w:val="30"/>
        </w:rPr>
        <w:t>，决算数小于年初预算数的主要原因是：</w:t>
      </w:r>
      <w:r>
        <w:rPr>
          <w:rFonts w:eastAsia="仿宋_GB2312" w:hint="eastAsia"/>
          <w:sz w:val="30"/>
          <w:szCs w:val="30"/>
        </w:rPr>
        <w:t>2025</w:t>
      </w:r>
      <w:r>
        <w:rPr>
          <w:rFonts w:eastAsia="仿宋_GB2312" w:hint="eastAsia"/>
          <w:sz w:val="30"/>
          <w:szCs w:val="30"/>
        </w:rPr>
        <w:t>年有人员退休，职业年金缴费金额减少。</w:t>
      </w:r>
    </w:p>
    <w:p w:rsidR="00670C4D" w:rsidRDefault="009072DD">
      <w:pPr>
        <w:spacing w:line="600" w:lineRule="exact"/>
        <w:ind w:firstLine="600"/>
        <w:rPr>
          <w:rFonts w:eastAsia="仿宋_GB2312"/>
          <w:sz w:val="30"/>
          <w:szCs w:val="30"/>
        </w:rPr>
      </w:pPr>
      <w:r>
        <w:rPr>
          <w:rFonts w:eastAsia="仿宋_GB2312" w:hint="eastAsia"/>
          <w:sz w:val="30"/>
          <w:szCs w:val="30"/>
        </w:rPr>
        <w:t>6.</w:t>
      </w:r>
      <w:r>
        <w:rPr>
          <w:rFonts w:eastAsia="仿宋_GB2312" w:hint="eastAsia"/>
          <w:sz w:val="30"/>
          <w:szCs w:val="30"/>
        </w:rPr>
        <w:t>卫生健康支出（类）行政事业单位医疗（款）行政单位医疗（项）年初预算为</w:t>
      </w:r>
      <w:r>
        <w:rPr>
          <w:rFonts w:eastAsia="仿宋_GB2312" w:hint="eastAsia"/>
          <w:sz w:val="30"/>
          <w:szCs w:val="30"/>
        </w:rPr>
        <w:t>489,000.00</w:t>
      </w:r>
      <w:r>
        <w:rPr>
          <w:rFonts w:eastAsia="仿宋_GB2312" w:hint="eastAsia"/>
          <w:sz w:val="30"/>
          <w:szCs w:val="30"/>
        </w:rPr>
        <w:t>元，</w:t>
      </w:r>
      <w:r>
        <w:rPr>
          <w:rFonts w:eastAsia="仿宋_GB2312" w:hint="eastAsia"/>
          <w:sz w:val="30"/>
          <w:szCs w:val="30"/>
        </w:rPr>
        <w:t>支出决算为</w:t>
      </w:r>
      <w:r>
        <w:rPr>
          <w:rFonts w:eastAsia="仿宋_GB2312" w:hint="eastAsia"/>
          <w:sz w:val="30"/>
          <w:szCs w:val="30"/>
        </w:rPr>
        <w:t>433,929.13</w:t>
      </w:r>
      <w:r>
        <w:rPr>
          <w:rFonts w:eastAsia="仿宋_GB2312" w:hint="eastAsia"/>
          <w:sz w:val="30"/>
          <w:szCs w:val="30"/>
        </w:rPr>
        <w:t>元，完成年初预算的</w:t>
      </w:r>
      <w:r>
        <w:rPr>
          <w:rFonts w:eastAsia="仿宋_GB2312" w:hint="eastAsia"/>
          <w:sz w:val="30"/>
          <w:szCs w:val="30"/>
        </w:rPr>
        <w:t>88.74%</w:t>
      </w:r>
      <w:r>
        <w:rPr>
          <w:rFonts w:eastAsia="仿宋_GB2312" w:hint="eastAsia"/>
          <w:sz w:val="30"/>
          <w:szCs w:val="30"/>
        </w:rPr>
        <w:t>，决算数小于年初预算数的主要原因是：</w:t>
      </w:r>
      <w:r>
        <w:rPr>
          <w:rFonts w:eastAsia="仿宋_GB2312" w:hint="eastAsia"/>
          <w:sz w:val="30"/>
          <w:szCs w:val="30"/>
        </w:rPr>
        <w:t>2025</w:t>
      </w:r>
      <w:r>
        <w:rPr>
          <w:rFonts w:eastAsia="仿宋_GB2312" w:hint="eastAsia"/>
          <w:sz w:val="30"/>
          <w:szCs w:val="30"/>
        </w:rPr>
        <w:t>年有人员退休，医疗保险缴费金额减少。</w:t>
      </w:r>
    </w:p>
    <w:p w:rsidR="00670C4D" w:rsidRDefault="009072DD">
      <w:pPr>
        <w:spacing w:line="600" w:lineRule="exact"/>
        <w:ind w:firstLine="600"/>
        <w:rPr>
          <w:rFonts w:eastAsia="仿宋_GB2312"/>
          <w:sz w:val="30"/>
          <w:szCs w:val="30"/>
        </w:rPr>
      </w:pPr>
      <w:r>
        <w:rPr>
          <w:rFonts w:eastAsia="仿宋_GB2312" w:hint="eastAsia"/>
          <w:sz w:val="30"/>
          <w:szCs w:val="30"/>
        </w:rPr>
        <w:t>7.</w:t>
      </w:r>
      <w:r>
        <w:rPr>
          <w:rFonts w:eastAsia="仿宋_GB2312" w:hint="eastAsia"/>
          <w:sz w:val="30"/>
          <w:szCs w:val="30"/>
        </w:rPr>
        <w:t>卫生健康支出（类）行政事业单位医疗（款）公务员医疗</w:t>
      </w:r>
      <w:r>
        <w:rPr>
          <w:rFonts w:eastAsia="仿宋_GB2312" w:hint="eastAsia"/>
          <w:sz w:val="30"/>
          <w:szCs w:val="30"/>
        </w:rPr>
        <w:lastRenderedPageBreak/>
        <w:t>补助（项）年初预算为</w:t>
      </w:r>
      <w:r>
        <w:rPr>
          <w:rFonts w:eastAsia="仿宋_GB2312" w:hint="eastAsia"/>
          <w:sz w:val="30"/>
          <w:szCs w:val="30"/>
        </w:rPr>
        <w:t>89,000.00</w:t>
      </w:r>
      <w:r>
        <w:rPr>
          <w:rFonts w:eastAsia="仿宋_GB2312" w:hint="eastAsia"/>
          <w:sz w:val="30"/>
          <w:szCs w:val="30"/>
        </w:rPr>
        <w:t>元，支出决算为</w:t>
      </w:r>
      <w:r>
        <w:rPr>
          <w:rFonts w:eastAsia="仿宋_GB2312" w:hint="eastAsia"/>
          <w:sz w:val="30"/>
          <w:szCs w:val="30"/>
        </w:rPr>
        <w:t>84,660.52</w:t>
      </w:r>
      <w:r>
        <w:rPr>
          <w:rFonts w:eastAsia="仿宋_GB2312" w:hint="eastAsia"/>
          <w:sz w:val="30"/>
          <w:szCs w:val="30"/>
        </w:rPr>
        <w:t>元，完成年初预算的</w:t>
      </w:r>
      <w:r>
        <w:rPr>
          <w:rFonts w:eastAsia="仿宋_GB2312" w:hint="eastAsia"/>
          <w:sz w:val="30"/>
          <w:szCs w:val="30"/>
        </w:rPr>
        <w:t>95.12%</w:t>
      </w:r>
      <w:r>
        <w:rPr>
          <w:rFonts w:eastAsia="仿宋_GB2312" w:hint="eastAsia"/>
          <w:sz w:val="30"/>
          <w:szCs w:val="30"/>
        </w:rPr>
        <w:t>，决算数小于年初预算数的主要原因是：</w:t>
      </w:r>
      <w:r>
        <w:rPr>
          <w:rFonts w:eastAsia="仿宋_GB2312" w:hint="eastAsia"/>
          <w:sz w:val="30"/>
          <w:szCs w:val="30"/>
        </w:rPr>
        <w:t>2025</w:t>
      </w:r>
      <w:r>
        <w:rPr>
          <w:rFonts w:eastAsia="仿宋_GB2312" w:hint="eastAsia"/>
          <w:sz w:val="30"/>
          <w:szCs w:val="30"/>
        </w:rPr>
        <w:t>年有人员退休，医疗补助缴费金额减少。</w:t>
      </w:r>
    </w:p>
    <w:p w:rsidR="00670C4D" w:rsidRDefault="009072DD" w:rsidP="002F7A3D">
      <w:pPr>
        <w:pStyle w:val="2"/>
        <w:spacing w:before="0" w:after="0" w:line="600" w:lineRule="exact"/>
        <w:ind w:firstLineChars="200" w:firstLine="602"/>
        <w:rPr>
          <w:rFonts w:ascii="黑体" w:eastAsia="黑体" w:hAnsi="黑体"/>
          <w:b w:val="0"/>
          <w:sz w:val="30"/>
          <w:szCs w:val="30"/>
        </w:rPr>
      </w:pPr>
      <w:bookmarkStart w:id="21" w:name="_Toc17234"/>
      <w:r>
        <w:rPr>
          <w:rFonts w:ascii="黑体" w:eastAsia="黑体" w:hAnsi="黑体" w:cs="方正仿宋_GB2312" w:hint="eastAsia"/>
          <w:bCs w:val="0"/>
          <w:sz w:val="30"/>
          <w:szCs w:val="30"/>
        </w:rPr>
        <w:t>六、一般公共预算财政拨款基本支出决算情况说明</w:t>
      </w:r>
      <w:bookmarkEnd w:id="21"/>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11,061,323</w:t>
      </w:r>
      <w:r>
        <w:rPr>
          <w:rFonts w:eastAsia="仿宋_GB2312" w:hint="eastAsia"/>
          <w:sz w:val="30"/>
          <w:szCs w:val="30"/>
        </w:rPr>
        <w:t>.43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76,124.93</w:t>
      </w:r>
      <w:r>
        <w:rPr>
          <w:rFonts w:eastAsia="仿宋_GB2312" w:hint="eastAsia"/>
          <w:sz w:val="30"/>
          <w:szCs w:val="30"/>
        </w:rPr>
        <w:t>元，主要原因是有人员调整，人员经费支出增加。其中：</w:t>
      </w:r>
    </w:p>
    <w:p w:rsidR="00670C4D" w:rsidRDefault="009072DD">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10,001,783.34</w:t>
      </w:r>
      <w:r>
        <w:rPr>
          <w:rFonts w:eastAsia="仿宋_GB2312" w:hint="eastAsia"/>
          <w:sz w:val="30"/>
          <w:szCs w:val="30"/>
        </w:rPr>
        <w:t>元，主要包括基本工资、津贴补贴、奖金、机关事业单位基本养老保险缴费、职业年金缴费、职工基本医疗保险缴费、公务员医疗补助缴费、其他社会保障缴费、住房公积金、其他工资福利支出、离休费、退休费、医疗费补助、奖励金。</w:t>
      </w:r>
    </w:p>
    <w:p w:rsidR="00670C4D" w:rsidRDefault="009072DD">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1,059,540.09</w:t>
      </w:r>
      <w:r>
        <w:rPr>
          <w:rFonts w:eastAsia="仿宋_GB2312" w:hint="eastAsia"/>
          <w:sz w:val="30"/>
          <w:szCs w:val="30"/>
        </w:rPr>
        <w:t>元，主要包括办公费、手续费、水费、电费、邮电费、维修</w:t>
      </w:r>
      <w:r>
        <w:rPr>
          <w:rFonts w:eastAsia="仿宋_GB2312" w:hint="eastAsia"/>
          <w:sz w:val="30"/>
          <w:szCs w:val="30"/>
        </w:rPr>
        <w:t>(</w:t>
      </w:r>
      <w:r>
        <w:rPr>
          <w:rFonts w:eastAsia="仿宋_GB2312" w:hint="eastAsia"/>
          <w:sz w:val="30"/>
          <w:szCs w:val="30"/>
        </w:rPr>
        <w:t>护</w:t>
      </w:r>
      <w:r>
        <w:rPr>
          <w:rFonts w:eastAsia="仿宋_GB2312" w:hint="eastAsia"/>
          <w:sz w:val="30"/>
          <w:szCs w:val="30"/>
        </w:rPr>
        <w:t>)</w:t>
      </w:r>
      <w:r>
        <w:rPr>
          <w:rFonts w:eastAsia="仿宋_GB2312" w:hint="eastAsia"/>
          <w:sz w:val="30"/>
          <w:szCs w:val="30"/>
        </w:rPr>
        <w:t>费、公务接待费、劳务费、工会经费、福利费、公务用车运行维护费、其他交通费用、</w:t>
      </w:r>
      <w:r>
        <w:rPr>
          <w:rFonts w:eastAsia="仿宋_GB2312" w:hint="eastAsia"/>
          <w:sz w:val="30"/>
          <w:szCs w:val="30"/>
        </w:rPr>
        <w:t>其他商品和服务支出、办公设备购置。</w:t>
      </w:r>
    </w:p>
    <w:p w:rsidR="00670C4D" w:rsidRDefault="009072DD" w:rsidP="002F7A3D">
      <w:pPr>
        <w:pStyle w:val="2"/>
        <w:spacing w:before="0" w:after="0" w:line="600" w:lineRule="exact"/>
        <w:ind w:firstLineChars="200" w:firstLine="602"/>
        <w:rPr>
          <w:rFonts w:ascii="楷体" w:eastAsia="楷体" w:hAnsi="楷体" w:cs="方正仿宋_GB2312"/>
          <w:b w:val="0"/>
          <w:sz w:val="30"/>
          <w:szCs w:val="30"/>
        </w:rPr>
      </w:pPr>
      <w:bookmarkStart w:id="22" w:name="_Toc11228"/>
      <w:r>
        <w:rPr>
          <w:rFonts w:ascii="黑体" w:eastAsia="黑体" w:hAnsi="黑体" w:cs="方正仿宋_GB2312" w:hint="eastAsia"/>
          <w:bCs w:val="0"/>
          <w:sz w:val="30"/>
          <w:szCs w:val="30"/>
        </w:rPr>
        <w:t>七、政府性基金预算财政拨款收支决算情况说明</w:t>
      </w:r>
      <w:bookmarkEnd w:id="22"/>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年度无政府性基金预算财政拨款收入、支出和结转结余。</w:t>
      </w:r>
    </w:p>
    <w:p w:rsidR="00670C4D" w:rsidRDefault="009072DD" w:rsidP="002F7A3D">
      <w:pPr>
        <w:pStyle w:val="2"/>
        <w:spacing w:before="0" w:after="0" w:line="600" w:lineRule="exact"/>
        <w:ind w:firstLineChars="200" w:firstLine="602"/>
        <w:rPr>
          <w:rFonts w:eastAsia="黑体"/>
          <w:b w:val="0"/>
          <w:sz w:val="30"/>
          <w:szCs w:val="30"/>
        </w:rPr>
      </w:pPr>
      <w:bookmarkStart w:id="23" w:name="_Toc2429"/>
      <w:r>
        <w:rPr>
          <w:rFonts w:ascii="黑体" w:eastAsia="黑体" w:hAnsi="黑体" w:cs="方正仿宋_GB2312" w:hint="eastAsia"/>
          <w:bCs w:val="0"/>
          <w:sz w:val="30"/>
          <w:szCs w:val="30"/>
        </w:rPr>
        <w:t>八、国有资本经营预算财政拨款收支决算情况说明</w:t>
      </w:r>
      <w:bookmarkEnd w:id="23"/>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年度无国有资本经营预算财政拨款收入、支出和结转结余。</w:t>
      </w:r>
    </w:p>
    <w:p w:rsidR="00670C4D" w:rsidRDefault="009072DD" w:rsidP="002F7A3D">
      <w:pPr>
        <w:pStyle w:val="2"/>
        <w:spacing w:before="0" w:after="0" w:line="600" w:lineRule="exact"/>
        <w:ind w:firstLineChars="200" w:firstLine="602"/>
        <w:rPr>
          <w:rFonts w:ascii="黑体" w:eastAsia="黑体" w:hAnsi="黑体"/>
          <w:b w:val="0"/>
          <w:sz w:val="30"/>
          <w:szCs w:val="30"/>
        </w:rPr>
      </w:pPr>
      <w:bookmarkStart w:id="24" w:name="_Toc22288"/>
      <w:r>
        <w:rPr>
          <w:rFonts w:ascii="黑体" w:eastAsia="黑体" w:hAnsi="黑体" w:cs="方正仿宋_GB2312" w:hint="eastAsia"/>
          <w:bCs w:val="0"/>
          <w:sz w:val="30"/>
          <w:szCs w:val="30"/>
        </w:rPr>
        <w:lastRenderedPageBreak/>
        <w:t>九、财政拨款“三公”经费支出决算情况说明</w:t>
      </w:r>
      <w:bookmarkEnd w:id="24"/>
    </w:p>
    <w:p w:rsidR="00670C4D" w:rsidRDefault="009072DD" w:rsidP="002F7A3D">
      <w:pPr>
        <w:spacing w:line="600" w:lineRule="exact"/>
        <w:ind w:firstLineChars="200" w:firstLine="601"/>
        <w:rPr>
          <w:rFonts w:ascii="楷体" w:eastAsia="楷体" w:hAnsi="楷体" w:cs="楷体"/>
          <w:b/>
          <w:bCs/>
          <w:sz w:val="30"/>
          <w:szCs w:val="30"/>
        </w:rPr>
      </w:pPr>
      <w:r>
        <w:rPr>
          <w:rFonts w:ascii="楷体" w:eastAsia="楷体" w:hAnsi="楷体" w:cs="楷体" w:hint="eastAsia"/>
          <w:b/>
          <w:bCs/>
          <w:sz w:val="30"/>
          <w:szCs w:val="30"/>
        </w:rPr>
        <w:t>（一）总体情况</w:t>
      </w:r>
    </w:p>
    <w:p w:rsidR="00670C4D" w:rsidRDefault="009072DD">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17,000.00</w:t>
      </w:r>
      <w:r>
        <w:rPr>
          <w:rFonts w:eastAsia="仿宋_GB2312" w:hint="eastAsia"/>
          <w:sz w:val="30"/>
          <w:szCs w:val="30"/>
        </w:rPr>
        <w:t>元，支出决算</w:t>
      </w:r>
      <w:r>
        <w:rPr>
          <w:rFonts w:eastAsia="仿宋_GB2312" w:hint="eastAsia"/>
          <w:sz w:val="30"/>
          <w:szCs w:val="30"/>
        </w:rPr>
        <w:t>7,295.19</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年预算相比减少</w:t>
      </w:r>
      <w:r>
        <w:rPr>
          <w:rFonts w:eastAsia="仿宋_GB2312" w:hint="eastAsia"/>
          <w:sz w:val="30"/>
          <w:szCs w:val="30"/>
        </w:rPr>
        <w:t>9,704.81</w:t>
      </w:r>
      <w:r>
        <w:rPr>
          <w:rFonts w:eastAsia="仿宋_GB2312" w:hint="eastAsia"/>
          <w:sz w:val="30"/>
          <w:szCs w:val="30"/>
        </w:rPr>
        <w:t>元，完成预算的</w:t>
      </w:r>
      <w:r>
        <w:rPr>
          <w:rFonts w:eastAsia="仿宋_GB2312" w:hint="eastAsia"/>
          <w:sz w:val="30"/>
          <w:szCs w:val="30"/>
        </w:rPr>
        <w:t>42.91%</w:t>
      </w:r>
      <w:r>
        <w:rPr>
          <w:rFonts w:eastAsia="仿宋_GB2312" w:hint="eastAsia"/>
          <w:sz w:val="30"/>
          <w:szCs w:val="30"/>
        </w:rPr>
        <w:t>；</w:t>
      </w:r>
      <w:r>
        <w:rPr>
          <w:rFonts w:eastAsia="仿宋_GB2312" w:hint="eastAsia"/>
          <w:sz w:val="30"/>
          <w:szCs w:val="30"/>
        </w:rPr>
        <w:t>支出决算较上年减少</w:t>
      </w:r>
      <w:r>
        <w:rPr>
          <w:rFonts w:eastAsia="仿宋_GB2312" w:hint="eastAsia"/>
          <w:sz w:val="30"/>
          <w:szCs w:val="30"/>
        </w:rPr>
        <w:t>9,203.00</w:t>
      </w:r>
      <w:r>
        <w:rPr>
          <w:rFonts w:eastAsia="仿宋_GB2312" w:hint="eastAsia"/>
          <w:sz w:val="30"/>
          <w:szCs w:val="30"/>
        </w:rPr>
        <w:t>元，下降</w:t>
      </w:r>
      <w:r>
        <w:rPr>
          <w:rFonts w:eastAsia="仿宋_GB2312" w:hint="eastAsia"/>
          <w:sz w:val="30"/>
          <w:szCs w:val="30"/>
        </w:rPr>
        <w:t>55.78%</w:t>
      </w:r>
      <w:r>
        <w:rPr>
          <w:rFonts w:eastAsia="仿宋_GB2312" w:hint="eastAsia"/>
          <w:sz w:val="30"/>
          <w:szCs w:val="30"/>
        </w:rPr>
        <w:t>。决算数小于预算数的主要原因是厉行节约，严控“三公”经费支出；决算数较上年减少的主要原因是严控“三公”经费支出。</w:t>
      </w:r>
    </w:p>
    <w:p w:rsidR="00670C4D" w:rsidRDefault="009072DD" w:rsidP="002F7A3D">
      <w:pPr>
        <w:spacing w:line="600" w:lineRule="exact"/>
        <w:ind w:firstLineChars="200" w:firstLine="601"/>
        <w:rPr>
          <w:rFonts w:ascii="楷体" w:eastAsia="楷体" w:hAnsi="楷体" w:cs="楷体"/>
          <w:b/>
          <w:bCs/>
          <w:sz w:val="30"/>
          <w:szCs w:val="30"/>
        </w:rPr>
      </w:pPr>
      <w:r>
        <w:rPr>
          <w:rFonts w:ascii="楷体" w:eastAsia="楷体" w:hAnsi="楷体" w:cs="楷体" w:hint="eastAsia"/>
          <w:b/>
          <w:bCs/>
          <w:sz w:val="30"/>
          <w:szCs w:val="30"/>
        </w:rPr>
        <w:t>（二）具体情况</w:t>
      </w:r>
    </w:p>
    <w:p w:rsidR="00670C4D" w:rsidRDefault="009072DD">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元，与预算相比持平；支出决算较上年持平。决算数与预算数持平的主要原因是本年未安排因公出国（境）任务；决算数较上年持平的主要原因是本年未用财政拨款经费列支因公出国（境）费。</w:t>
      </w:r>
    </w:p>
    <w:p w:rsidR="00670C4D" w:rsidRDefault="009072DD">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670C4D" w:rsidRDefault="009072DD">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1,000.00</w:t>
      </w:r>
      <w:r>
        <w:rPr>
          <w:rFonts w:eastAsia="仿宋_GB2312" w:hint="eastAsia"/>
          <w:sz w:val="30"/>
          <w:szCs w:val="30"/>
        </w:rPr>
        <w:t>元，支出决算</w:t>
      </w:r>
      <w:r>
        <w:rPr>
          <w:rFonts w:eastAsia="仿宋_GB2312" w:hint="eastAsia"/>
          <w:sz w:val="30"/>
          <w:szCs w:val="30"/>
        </w:rPr>
        <w:t>644.19</w:t>
      </w:r>
      <w:r>
        <w:rPr>
          <w:rFonts w:eastAsia="仿宋_GB2312" w:hint="eastAsia"/>
          <w:sz w:val="30"/>
          <w:szCs w:val="30"/>
        </w:rPr>
        <w:t>元，与预算相比减少</w:t>
      </w:r>
      <w:r>
        <w:rPr>
          <w:rFonts w:eastAsia="仿宋_GB2312" w:hint="eastAsia"/>
          <w:sz w:val="30"/>
          <w:szCs w:val="30"/>
        </w:rPr>
        <w:t>355.81</w:t>
      </w:r>
      <w:r>
        <w:rPr>
          <w:rFonts w:eastAsia="仿宋_GB2312" w:hint="eastAsia"/>
          <w:sz w:val="30"/>
          <w:szCs w:val="30"/>
        </w:rPr>
        <w:t>元，完成预算的</w:t>
      </w:r>
      <w:r>
        <w:rPr>
          <w:rFonts w:eastAsia="仿宋_GB2312" w:hint="eastAsia"/>
          <w:sz w:val="30"/>
          <w:szCs w:val="30"/>
        </w:rPr>
        <w:t>64.42%</w:t>
      </w:r>
      <w:r>
        <w:rPr>
          <w:rFonts w:eastAsia="仿宋_GB2312" w:hint="eastAsia"/>
          <w:sz w:val="30"/>
          <w:szCs w:val="30"/>
        </w:rPr>
        <w:t>；支出决算较上年减少</w:t>
      </w:r>
      <w:r>
        <w:rPr>
          <w:rFonts w:eastAsia="仿宋_GB2312" w:hint="eastAsia"/>
          <w:sz w:val="30"/>
          <w:szCs w:val="30"/>
        </w:rPr>
        <w:t>79.20</w:t>
      </w:r>
      <w:r>
        <w:rPr>
          <w:rFonts w:eastAsia="仿宋_GB2312" w:hint="eastAsia"/>
          <w:sz w:val="30"/>
          <w:szCs w:val="30"/>
        </w:rPr>
        <w:t>元，下降</w:t>
      </w:r>
      <w:r>
        <w:rPr>
          <w:rFonts w:eastAsia="仿宋_GB2312" w:hint="eastAsia"/>
          <w:sz w:val="30"/>
          <w:szCs w:val="30"/>
        </w:rPr>
        <w:t>10.95%</w:t>
      </w:r>
      <w:r>
        <w:rPr>
          <w:rFonts w:eastAsia="仿宋_GB2312" w:hint="eastAsia"/>
          <w:sz w:val="30"/>
          <w:szCs w:val="30"/>
        </w:rPr>
        <w:t>。决算数小于预算数的主要原因是厉行节约，严控公务用车运行维护费支出；决算数较上年减少的主要原因是厉行节约，严控公务用车运行维护费支出。其中：</w:t>
      </w:r>
    </w:p>
    <w:p w:rsidR="00670C4D" w:rsidRDefault="009072DD">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1,000.00</w:t>
      </w:r>
      <w:r>
        <w:rPr>
          <w:rFonts w:eastAsia="仿宋_GB2312" w:hint="eastAsia"/>
          <w:sz w:val="30"/>
          <w:szCs w:val="30"/>
        </w:rPr>
        <w:t>元，支出决算</w:t>
      </w:r>
      <w:r>
        <w:rPr>
          <w:rFonts w:eastAsia="仿宋_GB2312" w:hint="eastAsia"/>
          <w:sz w:val="30"/>
          <w:szCs w:val="30"/>
        </w:rPr>
        <w:t>644.19</w:t>
      </w:r>
      <w:r>
        <w:rPr>
          <w:rFonts w:eastAsia="仿宋_GB2312" w:hint="eastAsia"/>
          <w:sz w:val="30"/>
          <w:szCs w:val="30"/>
        </w:rPr>
        <w:t>元，与预算相比减少</w:t>
      </w:r>
      <w:r>
        <w:rPr>
          <w:rFonts w:eastAsia="仿宋_GB2312" w:hint="eastAsia"/>
          <w:sz w:val="30"/>
          <w:szCs w:val="30"/>
        </w:rPr>
        <w:t>355.81</w:t>
      </w:r>
      <w:r>
        <w:rPr>
          <w:rFonts w:eastAsia="仿宋_GB2312" w:hint="eastAsia"/>
          <w:sz w:val="30"/>
          <w:szCs w:val="30"/>
        </w:rPr>
        <w:t>元，完成预算的</w:t>
      </w:r>
      <w:r>
        <w:rPr>
          <w:rFonts w:eastAsia="仿宋_GB2312" w:hint="eastAsia"/>
          <w:sz w:val="30"/>
          <w:szCs w:val="30"/>
        </w:rPr>
        <w:t>64.42%</w:t>
      </w:r>
      <w:r>
        <w:rPr>
          <w:rFonts w:eastAsia="仿宋_GB2312" w:hint="eastAsia"/>
          <w:sz w:val="30"/>
          <w:szCs w:val="30"/>
        </w:rPr>
        <w:t>；支出决算较上年减少</w:t>
      </w:r>
      <w:r>
        <w:rPr>
          <w:rFonts w:eastAsia="仿宋_GB2312" w:hint="eastAsia"/>
          <w:sz w:val="30"/>
          <w:szCs w:val="30"/>
        </w:rPr>
        <w:t>79.20</w:t>
      </w:r>
      <w:r>
        <w:rPr>
          <w:rFonts w:eastAsia="仿宋_GB2312" w:hint="eastAsia"/>
          <w:sz w:val="30"/>
          <w:szCs w:val="30"/>
        </w:rPr>
        <w:t>元，下降</w:t>
      </w:r>
      <w:r>
        <w:rPr>
          <w:rFonts w:eastAsia="仿宋_GB2312" w:hint="eastAsia"/>
          <w:sz w:val="30"/>
          <w:szCs w:val="30"/>
        </w:rPr>
        <w:t>10.95%</w:t>
      </w:r>
      <w:r>
        <w:rPr>
          <w:rFonts w:eastAsia="仿宋_GB2312" w:hint="eastAsia"/>
          <w:sz w:val="30"/>
          <w:szCs w:val="30"/>
        </w:rPr>
        <w:t>。决算数小于预算数的主要原因是厉行节约，严格控制公务用车运行维护费；决算</w:t>
      </w:r>
      <w:r>
        <w:rPr>
          <w:rFonts w:eastAsia="仿宋_GB2312" w:hint="eastAsia"/>
          <w:sz w:val="30"/>
          <w:szCs w:val="30"/>
        </w:rPr>
        <w:t>数较上年减少的</w:t>
      </w:r>
      <w:r>
        <w:rPr>
          <w:rFonts w:eastAsia="仿宋_GB2312" w:hint="eastAsia"/>
          <w:sz w:val="30"/>
          <w:szCs w:val="30"/>
        </w:rPr>
        <w:lastRenderedPageBreak/>
        <w:t>主要原因是厉行节约，严格控制公务用车运行维护费。</w:t>
      </w:r>
    </w:p>
    <w:p w:rsidR="00670C4D" w:rsidRDefault="009072DD">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2</w:t>
      </w:r>
      <w:r>
        <w:rPr>
          <w:rFonts w:eastAsia="仿宋_GB2312" w:hint="eastAsia"/>
          <w:sz w:val="30"/>
          <w:szCs w:val="30"/>
        </w:rPr>
        <w:t>辆。</w:t>
      </w:r>
    </w:p>
    <w:p w:rsidR="00670C4D" w:rsidRDefault="009072DD">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元，与预算相比持平；支出决算较上年持平。决算数与预算数持平的主要原因是本年未用财政拨款经费列支公务用车购置费；决算数较上年持平的主要原因是本年未用财政拨款经费列支公务用车购置费。</w:t>
      </w:r>
    </w:p>
    <w:p w:rsidR="00670C4D" w:rsidRDefault="009072DD">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670C4D" w:rsidRDefault="009072DD">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16,000.00</w:t>
      </w:r>
      <w:r>
        <w:rPr>
          <w:rFonts w:eastAsia="仿宋_GB2312" w:hint="eastAsia"/>
          <w:sz w:val="30"/>
          <w:szCs w:val="30"/>
        </w:rPr>
        <w:t>元，支出决算</w:t>
      </w:r>
      <w:r>
        <w:rPr>
          <w:rFonts w:eastAsia="仿宋_GB2312" w:hint="eastAsia"/>
          <w:sz w:val="30"/>
          <w:szCs w:val="30"/>
        </w:rPr>
        <w:t>6,651.00</w:t>
      </w:r>
      <w:r>
        <w:rPr>
          <w:rFonts w:eastAsia="仿宋_GB2312" w:hint="eastAsia"/>
          <w:sz w:val="30"/>
          <w:szCs w:val="30"/>
        </w:rPr>
        <w:t>元，与预算相比减少</w:t>
      </w:r>
      <w:r>
        <w:rPr>
          <w:rFonts w:eastAsia="仿宋_GB2312" w:hint="eastAsia"/>
          <w:sz w:val="30"/>
          <w:szCs w:val="30"/>
        </w:rPr>
        <w:t>9,349.00</w:t>
      </w:r>
      <w:r>
        <w:rPr>
          <w:rFonts w:eastAsia="仿宋_GB2312" w:hint="eastAsia"/>
          <w:sz w:val="30"/>
          <w:szCs w:val="30"/>
        </w:rPr>
        <w:t>元，完成预算的</w:t>
      </w:r>
      <w:r>
        <w:rPr>
          <w:rFonts w:eastAsia="仿宋_GB2312" w:hint="eastAsia"/>
          <w:sz w:val="30"/>
          <w:szCs w:val="30"/>
        </w:rPr>
        <w:t>41.57%</w:t>
      </w:r>
      <w:r>
        <w:rPr>
          <w:rFonts w:eastAsia="仿宋_GB2312" w:hint="eastAsia"/>
          <w:sz w:val="30"/>
          <w:szCs w:val="30"/>
        </w:rPr>
        <w:t>；支出决算较上年减少</w:t>
      </w:r>
      <w:r>
        <w:rPr>
          <w:rFonts w:eastAsia="仿宋_GB2312" w:hint="eastAsia"/>
          <w:sz w:val="30"/>
          <w:szCs w:val="30"/>
        </w:rPr>
        <w:t>9,123.80</w:t>
      </w:r>
      <w:r>
        <w:rPr>
          <w:rFonts w:eastAsia="仿宋_GB2312" w:hint="eastAsia"/>
          <w:sz w:val="30"/>
          <w:szCs w:val="30"/>
        </w:rPr>
        <w:t>元，下降</w:t>
      </w:r>
      <w:r>
        <w:rPr>
          <w:rFonts w:eastAsia="仿宋_GB2312" w:hint="eastAsia"/>
          <w:sz w:val="30"/>
          <w:szCs w:val="30"/>
        </w:rPr>
        <w:t>57.84%</w:t>
      </w:r>
      <w:r>
        <w:rPr>
          <w:rFonts w:eastAsia="仿宋_GB2312" w:hint="eastAsia"/>
          <w:sz w:val="30"/>
          <w:szCs w:val="30"/>
        </w:rPr>
        <w:t>。决算数小于预算数的主要原因是厉行节约，严格控制公务接待费；决算数较上年减少的主要原因是厉行节约，严格控制公务接待费。</w:t>
      </w:r>
    </w:p>
    <w:p w:rsidR="00670C4D" w:rsidRDefault="009072DD">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5</w:t>
      </w:r>
      <w:r>
        <w:rPr>
          <w:rFonts w:eastAsia="仿宋_GB2312" w:hint="eastAsia"/>
          <w:sz w:val="30"/>
          <w:szCs w:val="30"/>
        </w:rPr>
        <w:t>批次，</w:t>
      </w:r>
      <w:r>
        <w:rPr>
          <w:rFonts w:eastAsia="仿宋_GB2312" w:hint="eastAsia"/>
          <w:sz w:val="30"/>
          <w:szCs w:val="30"/>
        </w:rPr>
        <w:t>57</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670C4D" w:rsidRDefault="009072DD" w:rsidP="002F7A3D">
      <w:pPr>
        <w:pStyle w:val="2"/>
        <w:spacing w:before="0" w:after="0" w:line="600" w:lineRule="exact"/>
        <w:ind w:firstLineChars="200" w:firstLine="602"/>
        <w:rPr>
          <w:rFonts w:ascii="黑体" w:eastAsia="黑体" w:hAnsi="黑体"/>
          <w:b w:val="0"/>
          <w:sz w:val="30"/>
          <w:szCs w:val="30"/>
        </w:rPr>
      </w:pPr>
      <w:bookmarkStart w:id="25" w:name="_Toc30303"/>
      <w:r>
        <w:rPr>
          <w:rFonts w:ascii="黑体" w:eastAsia="黑体" w:hAnsi="黑体" w:cs="方正仿宋_GB2312" w:hint="eastAsia"/>
          <w:bCs w:val="0"/>
          <w:sz w:val="30"/>
          <w:szCs w:val="30"/>
        </w:rPr>
        <w:t>十、机关运行经费支出情况说明</w:t>
      </w:r>
      <w:bookmarkEnd w:id="25"/>
    </w:p>
    <w:p w:rsidR="00670C4D" w:rsidRDefault="009072DD">
      <w:pPr>
        <w:spacing w:line="600" w:lineRule="exact"/>
        <w:ind w:firstLine="600"/>
        <w:rPr>
          <w:rFonts w:eastAsia="仿宋_GB2312"/>
          <w:sz w:val="30"/>
          <w:szCs w:val="30"/>
        </w:rPr>
      </w:pPr>
      <w:r>
        <w:rPr>
          <w:rFonts w:eastAsia="仿宋_GB2312" w:hint="eastAsia"/>
          <w:sz w:val="30"/>
          <w:szCs w:val="30"/>
        </w:rPr>
        <w:t>机关运行经费是指行政单位和参照公务员法管理的事业单位使用财政拨款安排的基本支出中的日常公用经费支出，中国民主同盟天津市委员会</w:t>
      </w:r>
      <w:r>
        <w:rPr>
          <w:rFonts w:eastAsia="仿宋_GB2312" w:hint="eastAsia"/>
          <w:sz w:val="30"/>
          <w:szCs w:val="30"/>
        </w:rPr>
        <w:t>2025</w:t>
      </w:r>
      <w:r>
        <w:rPr>
          <w:rFonts w:eastAsia="仿宋_GB2312" w:hint="eastAsia"/>
          <w:sz w:val="30"/>
          <w:szCs w:val="30"/>
        </w:rPr>
        <w:t>年度机关运行经费年初预算</w:t>
      </w:r>
      <w:r>
        <w:rPr>
          <w:rFonts w:eastAsia="仿宋_GB2312" w:hint="eastAsia"/>
          <w:sz w:val="30"/>
          <w:szCs w:val="30"/>
        </w:rPr>
        <w:t>1,065,000.00</w:t>
      </w:r>
      <w:r>
        <w:rPr>
          <w:rFonts w:eastAsia="仿宋_GB2312" w:hint="eastAsia"/>
          <w:sz w:val="30"/>
          <w:szCs w:val="30"/>
        </w:rPr>
        <w:t>元，决算数</w:t>
      </w:r>
      <w:r>
        <w:rPr>
          <w:rFonts w:eastAsia="仿宋_GB2312" w:hint="eastAsia"/>
          <w:sz w:val="30"/>
          <w:szCs w:val="30"/>
        </w:rPr>
        <w:t>1,059,540.09</w:t>
      </w:r>
      <w:r>
        <w:rPr>
          <w:rFonts w:eastAsia="仿宋_GB2312" w:hint="eastAsia"/>
          <w:sz w:val="30"/>
          <w:szCs w:val="30"/>
        </w:rPr>
        <w:t>元</w:t>
      </w:r>
      <w:r>
        <w:rPr>
          <w:rFonts w:eastAsia="仿宋_GB2312" w:hint="eastAsia"/>
          <w:sz w:val="30"/>
          <w:szCs w:val="30"/>
        </w:rPr>
        <w:t>，与年初预算相比减少</w:t>
      </w:r>
      <w:r>
        <w:rPr>
          <w:rFonts w:eastAsia="仿宋_GB2312" w:hint="eastAsia"/>
          <w:sz w:val="30"/>
          <w:szCs w:val="30"/>
        </w:rPr>
        <w:t>5,459.91</w:t>
      </w:r>
      <w:r>
        <w:rPr>
          <w:rFonts w:eastAsia="仿宋_GB2312" w:hint="eastAsia"/>
          <w:sz w:val="30"/>
          <w:szCs w:val="30"/>
        </w:rPr>
        <w:t>元，完成年初预算的</w:t>
      </w:r>
      <w:r>
        <w:rPr>
          <w:rFonts w:eastAsia="仿宋_GB2312" w:hint="eastAsia"/>
          <w:sz w:val="30"/>
          <w:szCs w:val="30"/>
        </w:rPr>
        <w:t>99.49%</w:t>
      </w:r>
      <w:r>
        <w:rPr>
          <w:rFonts w:eastAsia="仿宋_GB2312" w:hint="eastAsia"/>
          <w:sz w:val="30"/>
          <w:szCs w:val="30"/>
        </w:rPr>
        <w:t>；比</w:t>
      </w:r>
      <w:r>
        <w:rPr>
          <w:rFonts w:eastAsia="仿宋_GB2312" w:hint="eastAsia"/>
          <w:sz w:val="30"/>
          <w:szCs w:val="30"/>
        </w:rPr>
        <w:t>2024</w:t>
      </w:r>
      <w:r>
        <w:rPr>
          <w:rFonts w:eastAsia="仿宋_GB2312" w:hint="eastAsia"/>
          <w:sz w:val="30"/>
          <w:szCs w:val="30"/>
        </w:rPr>
        <w:t>年减少</w:t>
      </w:r>
      <w:r>
        <w:rPr>
          <w:rFonts w:eastAsia="仿宋_GB2312" w:hint="eastAsia"/>
          <w:sz w:val="30"/>
          <w:szCs w:val="30"/>
        </w:rPr>
        <w:t>31,352.10</w:t>
      </w:r>
      <w:r>
        <w:rPr>
          <w:rFonts w:eastAsia="仿宋_GB2312" w:hint="eastAsia"/>
          <w:sz w:val="30"/>
          <w:szCs w:val="30"/>
        </w:rPr>
        <w:t>元，下降</w:t>
      </w:r>
      <w:r>
        <w:rPr>
          <w:rFonts w:eastAsia="仿宋_GB2312" w:hint="eastAsia"/>
          <w:sz w:val="30"/>
          <w:szCs w:val="30"/>
        </w:rPr>
        <w:t>2.87%</w:t>
      </w:r>
      <w:r>
        <w:rPr>
          <w:rFonts w:eastAsia="仿宋_GB2312" w:hint="eastAsia"/>
          <w:sz w:val="30"/>
          <w:szCs w:val="30"/>
        </w:rPr>
        <w:t>。主要原因是：厉行勤俭节约，压减公用经费。</w:t>
      </w:r>
    </w:p>
    <w:p w:rsidR="00670C4D" w:rsidRDefault="009072DD" w:rsidP="002F7A3D">
      <w:pPr>
        <w:pStyle w:val="2"/>
        <w:spacing w:before="0" w:after="0" w:line="600" w:lineRule="exact"/>
        <w:ind w:firstLineChars="200" w:firstLine="602"/>
        <w:rPr>
          <w:rFonts w:ascii="黑体" w:eastAsia="黑体" w:hAnsi="黑体" w:cs="方正仿宋_GB2312"/>
          <w:bCs w:val="0"/>
          <w:sz w:val="30"/>
          <w:szCs w:val="30"/>
        </w:rPr>
      </w:pPr>
      <w:bookmarkStart w:id="26" w:name="_Toc3597"/>
      <w:r>
        <w:rPr>
          <w:rFonts w:ascii="黑体" w:eastAsia="黑体" w:hAnsi="黑体" w:cs="方正仿宋_GB2312" w:hint="eastAsia"/>
          <w:bCs w:val="0"/>
          <w:sz w:val="30"/>
          <w:szCs w:val="30"/>
        </w:rPr>
        <w:lastRenderedPageBreak/>
        <w:t>十一、政府采购支出情况说明</w:t>
      </w:r>
      <w:bookmarkEnd w:id="26"/>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年政府采购支出总额</w:t>
      </w:r>
      <w:r>
        <w:rPr>
          <w:rFonts w:eastAsia="仿宋_GB2312" w:hint="eastAsia"/>
          <w:sz w:val="30"/>
          <w:szCs w:val="30"/>
        </w:rPr>
        <w:t>34,275.50</w:t>
      </w:r>
      <w:r>
        <w:rPr>
          <w:rFonts w:eastAsia="仿宋_GB2312" w:hint="eastAsia"/>
          <w:sz w:val="30"/>
          <w:szCs w:val="30"/>
        </w:rPr>
        <w:t>元，其中：政府采购货物支出</w:t>
      </w:r>
      <w:r>
        <w:rPr>
          <w:rFonts w:eastAsia="仿宋_GB2312" w:hint="eastAsia"/>
          <w:sz w:val="30"/>
          <w:szCs w:val="30"/>
        </w:rPr>
        <w:t>34,275.50</w:t>
      </w:r>
      <w:r>
        <w:rPr>
          <w:rFonts w:eastAsia="仿宋_GB2312" w:hint="eastAsia"/>
          <w:sz w:val="30"/>
          <w:szCs w:val="30"/>
        </w:rPr>
        <w:t>元、政府采购工程支出</w:t>
      </w:r>
      <w:r>
        <w:rPr>
          <w:rFonts w:eastAsia="仿宋_GB2312" w:hint="eastAsia"/>
          <w:sz w:val="30"/>
          <w:szCs w:val="30"/>
        </w:rPr>
        <w:t>0.00</w:t>
      </w:r>
      <w:r>
        <w:rPr>
          <w:rFonts w:eastAsia="仿宋_GB2312" w:hint="eastAsia"/>
          <w:sz w:val="30"/>
          <w:szCs w:val="30"/>
        </w:rPr>
        <w:t>元、政府采购服务支出</w:t>
      </w:r>
      <w:r>
        <w:rPr>
          <w:rFonts w:eastAsia="仿宋_GB2312" w:hint="eastAsia"/>
          <w:sz w:val="30"/>
          <w:szCs w:val="30"/>
        </w:rPr>
        <w:t>0.00</w:t>
      </w:r>
      <w:r>
        <w:rPr>
          <w:rFonts w:eastAsia="仿宋_GB2312" w:hint="eastAsia"/>
          <w:sz w:val="30"/>
          <w:szCs w:val="30"/>
        </w:rPr>
        <w:t>元。授予中小企业合同金额</w:t>
      </w:r>
      <w:r>
        <w:rPr>
          <w:rFonts w:eastAsia="仿宋_GB2312" w:hint="eastAsia"/>
          <w:sz w:val="30"/>
          <w:szCs w:val="30"/>
        </w:rPr>
        <w:t>34,275.50</w:t>
      </w:r>
      <w:r>
        <w:rPr>
          <w:rFonts w:eastAsia="仿宋_GB2312" w:hint="eastAsia"/>
          <w:sz w:val="30"/>
          <w:szCs w:val="30"/>
        </w:rPr>
        <w:t>元，占政府采购支出总额的</w:t>
      </w:r>
      <w:r>
        <w:rPr>
          <w:rFonts w:eastAsia="仿宋_GB2312" w:hint="eastAsia"/>
          <w:sz w:val="30"/>
          <w:szCs w:val="30"/>
        </w:rPr>
        <w:t>100.00%</w:t>
      </w:r>
      <w:r>
        <w:rPr>
          <w:rFonts w:eastAsia="仿宋_GB2312" w:hint="eastAsia"/>
          <w:sz w:val="30"/>
          <w:szCs w:val="30"/>
        </w:rPr>
        <w:t>，其中：授予小微企业合同金额</w:t>
      </w:r>
      <w:r>
        <w:rPr>
          <w:rFonts w:eastAsia="仿宋_GB2312" w:hint="eastAsia"/>
          <w:sz w:val="30"/>
          <w:szCs w:val="30"/>
        </w:rPr>
        <w:t>34,275.50</w:t>
      </w:r>
      <w:r>
        <w:rPr>
          <w:rFonts w:eastAsia="仿宋_GB2312" w:hint="eastAsia"/>
          <w:sz w:val="30"/>
          <w:szCs w:val="30"/>
        </w:rPr>
        <w:t>元，占政府采购支出总额的</w:t>
      </w:r>
      <w:r>
        <w:rPr>
          <w:rFonts w:eastAsia="仿宋_GB2312" w:hint="eastAsia"/>
          <w:sz w:val="30"/>
          <w:szCs w:val="30"/>
        </w:rPr>
        <w:t>1</w:t>
      </w:r>
      <w:r>
        <w:rPr>
          <w:rFonts w:eastAsia="仿宋_GB2312" w:hint="eastAsia"/>
          <w:sz w:val="30"/>
          <w:szCs w:val="30"/>
        </w:rPr>
        <w:t>00.00%</w:t>
      </w:r>
      <w:r>
        <w:rPr>
          <w:rFonts w:eastAsia="仿宋_GB2312" w:hint="eastAsia"/>
          <w:sz w:val="30"/>
          <w:szCs w:val="30"/>
        </w:rPr>
        <w:t>；货物采购授予中小企业合同金额占货物支出金额的</w:t>
      </w:r>
      <w:r>
        <w:rPr>
          <w:rFonts w:eastAsia="仿宋_GB2312" w:hint="eastAsia"/>
          <w:sz w:val="30"/>
          <w:szCs w:val="30"/>
        </w:rPr>
        <w:t>100.00%</w:t>
      </w:r>
      <w:r>
        <w:rPr>
          <w:rFonts w:eastAsia="仿宋_GB2312" w:hint="eastAsia"/>
          <w:sz w:val="30"/>
          <w:szCs w:val="30"/>
        </w:rPr>
        <w:t>，工程采购授予中小企业合同金额占工程支出金额的</w:t>
      </w:r>
      <w:r>
        <w:rPr>
          <w:rFonts w:eastAsia="仿宋_GB2312" w:hint="eastAsia"/>
          <w:sz w:val="30"/>
          <w:szCs w:val="30"/>
        </w:rPr>
        <w:t>0.00%</w:t>
      </w:r>
      <w:r>
        <w:rPr>
          <w:rFonts w:eastAsia="仿宋_GB2312" w:hint="eastAsia"/>
          <w:sz w:val="30"/>
          <w:szCs w:val="30"/>
        </w:rPr>
        <w:t>，服务采购授予中小企业合同金额占服务支出金额的</w:t>
      </w:r>
      <w:r>
        <w:rPr>
          <w:rFonts w:eastAsia="仿宋_GB2312" w:hint="eastAsia"/>
          <w:sz w:val="30"/>
          <w:szCs w:val="30"/>
        </w:rPr>
        <w:t>0.00%</w:t>
      </w:r>
      <w:r>
        <w:rPr>
          <w:rFonts w:eastAsia="仿宋_GB2312" w:hint="eastAsia"/>
          <w:sz w:val="30"/>
          <w:szCs w:val="30"/>
        </w:rPr>
        <w:t>。</w:t>
      </w:r>
    </w:p>
    <w:p w:rsidR="00670C4D" w:rsidRDefault="009072DD" w:rsidP="002F7A3D">
      <w:pPr>
        <w:pStyle w:val="2"/>
        <w:spacing w:before="0" w:after="0" w:line="600" w:lineRule="exact"/>
        <w:ind w:firstLineChars="200" w:firstLine="602"/>
        <w:rPr>
          <w:rFonts w:ascii="黑体" w:eastAsia="黑体" w:hAnsi="黑体"/>
          <w:b w:val="0"/>
          <w:sz w:val="30"/>
          <w:szCs w:val="30"/>
        </w:rPr>
      </w:pPr>
      <w:bookmarkStart w:id="27" w:name="_Toc32039"/>
      <w:r>
        <w:rPr>
          <w:rFonts w:ascii="黑体" w:eastAsia="黑体" w:hAnsi="黑体" w:cs="方正仿宋_GB2312" w:hint="eastAsia"/>
          <w:bCs w:val="0"/>
          <w:sz w:val="30"/>
          <w:szCs w:val="30"/>
        </w:rPr>
        <w:t>十二、国有资产占有使用情况说明</w:t>
      </w:r>
      <w:bookmarkEnd w:id="27"/>
    </w:p>
    <w:p w:rsidR="00670C4D" w:rsidRDefault="009072DD">
      <w:pPr>
        <w:spacing w:line="600" w:lineRule="exact"/>
        <w:ind w:firstLine="600"/>
        <w:rPr>
          <w:rFonts w:eastAsia="仿宋_GB2312"/>
          <w:sz w:val="30"/>
          <w:szCs w:val="30"/>
        </w:rPr>
      </w:pPr>
      <w:r>
        <w:rPr>
          <w:rFonts w:eastAsia="仿宋_GB2312" w:hint="eastAsia"/>
          <w:sz w:val="30"/>
          <w:szCs w:val="30"/>
        </w:rPr>
        <w:t>中国民主同盟天津市委员会</w:t>
      </w:r>
      <w:r>
        <w:rPr>
          <w:rFonts w:eastAsia="仿宋_GB2312" w:hint="eastAsia"/>
          <w:sz w:val="30"/>
          <w:szCs w:val="30"/>
        </w:rPr>
        <w:t>2025</w:t>
      </w:r>
      <w:r>
        <w:rPr>
          <w:rFonts w:eastAsia="仿宋_GB2312" w:hint="eastAsia"/>
          <w:sz w:val="30"/>
          <w:szCs w:val="30"/>
        </w:rPr>
        <w:t>年度无国有资产占有使用情况。</w:t>
      </w:r>
    </w:p>
    <w:p w:rsidR="00670C4D" w:rsidRDefault="009072DD" w:rsidP="002F7A3D">
      <w:pPr>
        <w:pStyle w:val="2"/>
        <w:spacing w:before="0" w:after="0" w:line="600" w:lineRule="exact"/>
        <w:ind w:firstLineChars="200" w:firstLine="602"/>
        <w:rPr>
          <w:rFonts w:ascii="黑体" w:eastAsia="黑体" w:hAnsi="黑体" w:cs="方正仿宋_GB2312"/>
          <w:bCs w:val="0"/>
          <w:sz w:val="30"/>
          <w:szCs w:val="30"/>
        </w:rPr>
      </w:pPr>
      <w:bookmarkStart w:id="28" w:name="_Toc2201"/>
      <w:r>
        <w:rPr>
          <w:rFonts w:ascii="黑体" w:eastAsia="黑体" w:hAnsi="黑体" w:cs="方正仿宋_GB2312" w:hint="eastAsia"/>
          <w:bCs w:val="0"/>
          <w:sz w:val="30"/>
          <w:szCs w:val="30"/>
        </w:rPr>
        <w:t>十三、预算绩效情况说明</w:t>
      </w:r>
      <w:bookmarkEnd w:id="28"/>
    </w:p>
    <w:p w:rsidR="00670C4D" w:rsidRDefault="009072DD">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根据预算绩效管理要求，中国民主同盟天津市委员会</w:t>
      </w:r>
      <w:r>
        <w:rPr>
          <w:rFonts w:eastAsia="仿宋_GB2312" w:hint="eastAsia"/>
          <w:sz w:val="30"/>
          <w:szCs w:val="30"/>
        </w:rPr>
        <w:t>2025</w:t>
      </w:r>
      <w:r>
        <w:rPr>
          <w:rFonts w:eastAsia="仿宋_GB2312" w:hint="eastAsia"/>
          <w:sz w:val="30"/>
          <w:szCs w:val="30"/>
        </w:rPr>
        <w:t>年度已对</w:t>
      </w:r>
      <w:r>
        <w:rPr>
          <w:rFonts w:eastAsia="仿宋_GB2312" w:hint="eastAsia"/>
          <w:sz w:val="30"/>
          <w:szCs w:val="30"/>
        </w:rPr>
        <w:t>2</w:t>
      </w:r>
      <w:r>
        <w:rPr>
          <w:rFonts w:eastAsia="仿宋_GB2312" w:hint="eastAsia"/>
          <w:sz w:val="30"/>
          <w:szCs w:val="30"/>
        </w:rPr>
        <w:t>个市级项目开展绩效自评，涉及金额</w:t>
      </w:r>
      <w:r>
        <w:rPr>
          <w:rFonts w:eastAsia="仿宋_GB2312" w:hint="eastAsia"/>
          <w:sz w:val="30"/>
          <w:szCs w:val="30"/>
        </w:rPr>
        <w:t>757,198.27</w:t>
      </w:r>
      <w:r>
        <w:rPr>
          <w:rFonts w:eastAsia="仿宋_GB2312" w:hint="eastAsia"/>
          <w:sz w:val="30"/>
          <w:szCs w:val="30"/>
        </w:rPr>
        <w:t>元，自评结果已随部门决算一并公开。</w:t>
      </w:r>
    </w:p>
    <w:p w:rsidR="00670C4D" w:rsidRDefault="009072DD">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年度已对</w:t>
      </w:r>
      <w:r>
        <w:rPr>
          <w:rFonts w:eastAsia="仿宋_GB2312" w:hint="eastAsia"/>
          <w:sz w:val="30"/>
          <w:szCs w:val="30"/>
        </w:rPr>
        <w:t>1</w:t>
      </w:r>
      <w:r>
        <w:rPr>
          <w:rFonts w:eastAsia="仿宋_GB2312" w:hint="eastAsia"/>
          <w:sz w:val="30"/>
          <w:szCs w:val="30"/>
        </w:rPr>
        <w:t>个项目开展部门</w:t>
      </w:r>
      <w:r>
        <w:rPr>
          <w:rFonts w:eastAsia="仿宋_GB2312" w:hint="eastAsia"/>
          <w:sz w:val="30"/>
          <w:szCs w:val="30"/>
        </w:rPr>
        <w:t>评价，涉及金额</w:t>
      </w:r>
      <w:r>
        <w:rPr>
          <w:rFonts w:eastAsia="仿宋_GB2312" w:hint="eastAsia"/>
          <w:sz w:val="30"/>
          <w:szCs w:val="30"/>
        </w:rPr>
        <w:t>692,198.27</w:t>
      </w:r>
      <w:r>
        <w:rPr>
          <w:rFonts w:eastAsia="仿宋_GB2312" w:hint="eastAsia"/>
          <w:sz w:val="30"/>
          <w:szCs w:val="30"/>
        </w:rPr>
        <w:t>元。</w:t>
      </w:r>
    </w:p>
    <w:p w:rsidR="00670C4D" w:rsidRDefault="009072DD" w:rsidP="002F7A3D">
      <w:pPr>
        <w:pStyle w:val="2"/>
        <w:spacing w:before="0" w:after="0" w:line="600" w:lineRule="exact"/>
        <w:ind w:firstLineChars="200" w:firstLine="602"/>
        <w:rPr>
          <w:rFonts w:ascii="Times New Roman" w:eastAsia="黑体" w:hAnsi="Times New Roman"/>
          <w:b w:val="0"/>
          <w:sz w:val="30"/>
          <w:szCs w:val="30"/>
        </w:rPr>
      </w:pPr>
      <w:bookmarkStart w:id="29" w:name="_Toc10864"/>
      <w:r>
        <w:rPr>
          <w:rFonts w:ascii="黑体" w:eastAsia="黑体" w:hAnsi="黑体" w:cs="方正仿宋_GB2312" w:hint="eastAsia"/>
          <w:bCs w:val="0"/>
          <w:sz w:val="30"/>
          <w:szCs w:val="30"/>
        </w:rPr>
        <w:t>十四、教育、医疗卫生、社会保障和就业、住房保障、涉农补贴等民生支出情况说明</w:t>
      </w:r>
      <w:bookmarkEnd w:id="29"/>
    </w:p>
    <w:p w:rsidR="00670C4D" w:rsidRDefault="009072DD">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中国民主同盟天津市委员会不属于乡、镇、街级单位，不涉及公开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w:t>
      </w:r>
      <w:r>
        <w:rPr>
          <w:rFonts w:eastAsia="仿宋_GB2312" w:hint="eastAsia"/>
          <w:sz w:val="30"/>
          <w:szCs w:val="30"/>
        </w:rPr>
        <w:lastRenderedPageBreak/>
        <w:t>涉农补贴等民生支出情况。</w:t>
      </w:r>
    </w:p>
    <w:p w:rsidR="00670C4D" w:rsidRDefault="009072DD">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670C4D" w:rsidRDefault="009072DD">
      <w:pPr>
        <w:pStyle w:val="1"/>
        <w:spacing w:before="0" w:after="0" w:line="600" w:lineRule="exact"/>
        <w:jc w:val="center"/>
        <w:rPr>
          <w:rFonts w:ascii="方正小标宋简体" w:eastAsia="方正小标宋简体" w:hAnsi="方正小标宋简体" w:cs="方正小标宋简体"/>
          <w:b w:val="0"/>
        </w:rPr>
      </w:pPr>
      <w:bookmarkStart w:id="30" w:name="_Toc19733"/>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0"/>
    </w:p>
    <w:p w:rsidR="00670C4D" w:rsidRDefault="00670C4D">
      <w:pPr>
        <w:pStyle w:val="1"/>
        <w:spacing w:before="0" w:after="0" w:line="600" w:lineRule="exact"/>
        <w:jc w:val="center"/>
        <w:rPr>
          <w:rFonts w:ascii="方正小标宋简体" w:eastAsia="方正小标宋简体" w:hAnsi="方正小标宋简体" w:cs="方正小标宋简体"/>
          <w:b w:val="0"/>
        </w:rPr>
      </w:pPr>
    </w:p>
    <w:p w:rsidR="00670C4D" w:rsidRDefault="009072DD">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670C4D" w:rsidRDefault="009072DD">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670C4D" w:rsidRDefault="009072DD">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w:t>
      </w:r>
      <w:r>
        <w:rPr>
          <w:rFonts w:eastAsia="仿宋_GB2312" w:hint="eastAsia"/>
          <w:sz w:val="30"/>
          <w:szCs w:val="30"/>
        </w:rPr>
        <w:t>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670C4D" w:rsidSect="00670C4D">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2DD" w:rsidRDefault="009072DD" w:rsidP="00670C4D">
      <w:pPr>
        <w:spacing w:line="240" w:lineRule="auto"/>
      </w:pPr>
      <w:r>
        <w:separator/>
      </w:r>
    </w:p>
  </w:endnote>
  <w:endnote w:type="continuationSeparator" w:id="0">
    <w:p w:rsidR="009072DD" w:rsidRDefault="009072DD" w:rsidP="00670C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embedRegular r:id="rId1" w:fontKey="{822494F6-578B-429E-8BA5-26FB28A290B8}"/>
    <w:embedBold r:id="rId2" w:fontKey="{5207627B-01F8-4CC0-81EF-003C07BD72A9}"/>
  </w:font>
  <w:font w:name="Calibri">
    <w:panose1 w:val="020F0502020204030204"/>
    <w:charset w:val="00"/>
    <w:family w:val="swiss"/>
    <w:pitch w:val="variable"/>
    <w:sig w:usb0="A00002EF" w:usb1="4000207B" w:usb2="00000000" w:usb3="00000000" w:csb0="0000009F" w:csb1="00000000"/>
    <w:embedRegular r:id="rId3" w:fontKey="{5782F383-FDC5-4208-A539-A7A832258CB4}"/>
  </w:font>
  <w:font w:name="黑体">
    <w:altName w:val="SimHei"/>
    <w:panose1 w:val="02010600030101010101"/>
    <w:charset w:val="86"/>
    <w:family w:val="auto"/>
    <w:pitch w:val="variable"/>
    <w:sig w:usb0="00000001" w:usb1="080E0000" w:usb2="00000010" w:usb3="00000000" w:csb0="00040000" w:csb1="00000000"/>
    <w:embedRegular r:id="rId4" w:subsetted="1" w:fontKey="{65712BA2-08D1-45DF-875D-48B6F8D99457}"/>
    <w:embedBold r:id="rId5" w:subsetted="1" w:fontKey="{9F132ACE-8B90-4C5F-B0F9-1702DBF1FDAE}"/>
  </w:font>
  <w:font w:name="方正小标宋简体">
    <w:altName w:val="黑体"/>
    <w:panose1 w:val="02010601030101010101"/>
    <w:charset w:val="86"/>
    <w:family w:val="auto"/>
    <w:pitch w:val="variable"/>
    <w:sig w:usb0="00000001" w:usb1="080E0000" w:usb2="00000010" w:usb3="00000000" w:csb0="00040000" w:csb1="00000000"/>
    <w:embedRegular r:id="rId6" w:subsetted="1" w:fontKey="{AC04DF63-F8CB-4928-AB89-A085C3514229}"/>
  </w:font>
  <w:font w:name="仿宋">
    <w:charset w:val="86"/>
    <w:family w:val="auto"/>
    <w:pitch w:val="default"/>
    <w:sig w:usb0="800002BF" w:usb1="38CF7CFA" w:usb2="00000016" w:usb3="00000000" w:csb0="00040001" w:csb1="00000000"/>
    <w:embedRegular r:id="rId7" w:subsetted="1" w:fontKey="{A6DBAD1F-6DDB-4F8D-9763-6A69F57E1D25}"/>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0344D48D-8A3A-452F-8322-A384AFA65333}"/>
  </w:font>
  <w:font w:name="方正楷体_GB2312">
    <w:altName w:val="宋体"/>
    <w:charset w:val="86"/>
    <w:family w:val="auto"/>
    <w:pitch w:val="default"/>
    <w:sig w:usb0="A00002BF" w:usb1="184F6CFA" w:usb2="00000012" w:usb3="00000000" w:csb0="00040001" w:csb1="00000000"/>
  </w:font>
  <w:font w:name="等线">
    <w:altName w:val="Arial Unicode MS"/>
    <w:charset w:val="86"/>
    <w:family w:val="auto"/>
    <w:pitch w:val="default"/>
    <w:sig w:usb0="00000000" w:usb1="38CF7CFA" w:usb2="00000016" w:usb3="00000000" w:csb0="0004000F" w:csb1="00000000"/>
  </w:font>
  <w:font w:name="楷体">
    <w:altName w:val="Arial Unicode MS"/>
    <w:charset w:val="86"/>
    <w:family w:val="decorative"/>
    <w:pitch w:val="default"/>
    <w:sig w:usb0="00000000" w:usb1="38CF7CFA" w:usb2="00000016" w:usb3="00000000" w:csb0="00040001" w:csb1="00000000"/>
    <w:embedBold r:id="rId9" w:subsetted="1" w:fontKey="{00B22290-0943-4AD6-8EF9-DE2AC82EE08B}"/>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D" w:rsidRDefault="00670C4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D" w:rsidRDefault="00670C4D">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670C4D" w:rsidRDefault="00670C4D">
                <w:pPr>
                  <w:pStyle w:val="a5"/>
                </w:pPr>
                <w:r>
                  <w:fldChar w:fldCharType="begin"/>
                </w:r>
                <w:r w:rsidR="009072DD">
                  <w:instrText xml:space="preserve"> PAGE  \* MERGEFORMAT </w:instrText>
                </w:r>
                <w:r>
                  <w:fldChar w:fldCharType="separate"/>
                </w:r>
                <w:r w:rsidR="002F7A3D">
                  <w:rPr>
                    <w:noProof/>
                  </w:rPr>
                  <w:t>1</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D" w:rsidRDefault="00670C4D">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670C4D" w:rsidRDefault="00670C4D">
                <w:pPr>
                  <w:pStyle w:val="a5"/>
                </w:pPr>
                <w:r>
                  <w:fldChar w:fldCharType="begin"/>
                </w:r>
                <w:r w:rsidR="009072DD">
                  <w:instrText xml:space="preserve"> PAGE  \* MERGEFORMAT </w:instrText>
                </w:r>
                <w:r>
                  <w:fldChar w:fldCharType="separate"/>
                </w:r>
                <w:r w:rsidR="002F7A3D">
                  <w:rPr>
                    <w:noProof/>
                  </w:rPr>
                  <w:t>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D" w:rsidRDefault="00670C4D">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670C4D" w:rsidRDefault="00670C4D">
                <w:pPr>
                  <w:pStyle w:val="a5"/>
                </w:pPr>
                <w:r>
                  <w:fldChar w:fldCharType="begin"/>
                </w:r>
                <w:r w:rsidR="009072DD">
                  <w:instrText xml:space="preserve"> PAGE  \* MERGEFORMAT </w:instrText>
                </w:r>
                <w:r>
                  <w:fldChar w:fldCharType="separate"/>
                </w:r>
                <w:r w:rsidR="002F7A3D">
                  <w:rPr>
                    <w:noProof/>
                  </w:rPr>
                  <w:t>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D" w:rsidRDefault="00670C4D">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670C4D" w:rsidRDefault="00670C4D">
                <w:pPr>
                  <w:pStyle w:val="a5"/>
                </w:pPr>
                <w:r>
                  <w:fldChar w:fldCharType="begin"/>
                </w:r>
                <w:r w:rsidR="009072DD">
                  <w:instrText xml:space="preserve"> PAGE  \* MERGEFORMAT </w:instrText>
                </w:r>
                <w:r>
                  <w:fldChar w:fldCharType="separate"/>
                </w:r>
                <w:r w:rsidR="002F7A3D">
                  <w:rPr>
                    <w:noProof/>
                  </w:rPr>
                  <w:t>29</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2DD" w:rsidRDefault="009072DD" w:rsidP="00670C4D">
      <w:pPr>
        <w:spacing w:line="240" w:lineRule="auto"/>
      </w:pPr>
      <w:r>
        <w:separator/>
      </w:r>
    </w:p>
  </w:footnote>
  <w:footnote w:type="continuationSeparator" w:id="0">
    <w:p w:rsidR="009072DD" w:rsidRDefault="009072DD" w:rsidP="00670C4D">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stylePaneFormatFilter w:val="3F01"/>
  <w:doNotTrackMoves/>
  <w:defaultTabStop w:val="420"/>
  <w:drawingGridVerticalSpacing w:val="156"/>
  <w:noPunctuationKerning/>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OTM0ZDdjZmNhMDU3OGRjODI0Y2FhODMxNDQzMzM1NjMifQ=="/>
  </w:docVars>
  <w:rsids>
    <w:rsidRoot w:val="00670C4D"/>
    <w:rsid w:val="002F7A3D"/>
    <w:rsid w:val="00670C4D"/>
    <w:rsid w:val="009072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rsid w:val="00670C4D"/>
    <w:pPr>
      <w:widowControl w:val="0"/>
      <w:adjustRightInd w:val="0"/>
      <w:spacing w:line="360" w:lineRule="atLeast"/>
      <w:textAlignment w:val="baseline"/>
    </w:pPr>
    <w:rPr>
      <w:sz w:val="24"/>
    </w:rPr>
  </w:style>
  <w:style w:type="paragraph" w:styleId="1">
    <w:name w:val="heading 1"/>
    <w:basedOn w:val="a"/>
    <w:next w:val="a"/>
    <w:link w:val="1Char"/>
    <w:uiPriority w:val="9"/>
    <w:qFormat/>
    <w:rsid w:val="00670C4D"/>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670C4D"/>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rsid w:val="00670C4D"/>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670C4D"/>
    <w:rPr>
      <w:b/>
      <w:bCs/>
      <w:kern w:val="44"/>
      <w:sz w:val="44"/>
      <w:szCs w:val="44"/>
    </w:rPr>
  </w:style>
  <w:style w:type="character" w:customStyle="1" w:styleId="2Char">
    <w:name w:val="标题 2 Char"/>
    <w:link w:val="2"/>
    <w:uiPriority w:val="9"/>
    <w:semiHidden/>
    <w:rsid w:val="00670C4D"/>
    <w:rPr>
      <w:rFonts w:ascii="Cambria" w:eastAsia="宋体" w:hAnsi="Cambria" w:cs="Times New Roman"/>
      <w:b/>
      <w:bCs/>
      <w:sz w:val="32"/>
      <w:szCs w:val="32"/>
    </w:rPr>
  </w:style>
  <w:style w:type="character" w:customStyle="1" w:styleId="3Char">
    <w:name w:val="标题 3 Char"/>
    <w:link w:val="3"/>
    <w:uiPriority w:val="9"/>
    <w:semiHidden/>
    <w:rsid w:val="00670C4D"/>
    <w:rPr>
      <w:b/>
      <w:bCs/>
      <w:sz w:val="32"/>
      <w:szCs w:val="32"/>
    </w:rPr>
  </w:style>
  <w:style w:type="paragraph" w:styleId="a3">
    <w:name w:val="Body Text Indent"/>
    <w:basedOn w:val="a"/>
    <w:next w:val="20"/>
    <w:uiPriority w:val="99"/>
    <w:unhideWhenUsed/>
    <w:qFormat/>
    <w:rsid w:val="00670C4D"/>
    <w:pPr>
      <w:spacing w:after="120"/>
      <w:ind w:leftChars="200" w:left="420"/>
    </w:pPr>
    <w:rPr>
      <w:rFonts w:ascii="宋体" w:hAnsi="宋体" w:cs="宋体"/>
    </w:rPr>
  </w:style>
  <w:style w:type="paragraph" w:styleId="20">
    <w:name w:val="Body Text First Indent 2"/>
    <w:basedOn w:val="a3"/>
    <w:next w:val="a"/>
    <w:uiPriority w:val="99"/>
    <w:unhideWhenUsed/>
    <w:qFormat/>
    <w:rsid w:val="00670C4D"/>
    <w:pPr>
      <w:ind w:firstLineChars="200" w:firstLine="420"/>
    </w:pPr>
  </w:style>
  <w:style w:type="paragraph" w:styleId="30">
    <w:name w:val="toc 3"/>
    <w:basedOn w:val="a"/>
    <w:next w:val="a"/>
    <w:uiPriority w:val="39"/>
    <w:unhideWhenUsed/>
    <w:qFormat/>
    <w:rsid w:val="00670C4D"/>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rsid w:val="00670C4D"/>
    <w:pPr>
      <w:spacing w:line="240" w:lineRule="auto"/>
    </w:pPr>
    <w:rPr>
      <w:sz w:val="18"/>
      <w:szCs w:val="18"/>
    </w:rPr>
  </w:style>
  <w:style w:type="character" w:customStyle="1" w:styleId="Char">
    <w:name w:val="批注框文本 Char"/>
    <w:link w:val="a4"/>
    <w:uiPriority w:val="99"/>
    <w:semiHidden/>
    <w:rsid w:val="00670C4D"/>
    <w:rPr>
      <w:sz w:val="18"/>
      <w:szCs w:val="18"/>
    </w:rPr>
  </w:style>
  <w:style w:type="paragraph" w:styleId="a5">
    <w:name w:val="footer"/>
    <w:basedOn w:val="a"/>
    <w:link w:val="Char0"/>
    <w:unhideWhenUsed/>
    <w:qFormat/>
    <w:rsid w:val="00670C4D"/>
    <w:pPr>
      <w:tabs>
        <w:tab w:val="center" w:pos="4153"/>
        <w:tab w:val="right" w:pos="8306"/>
      </w:tabs>
      <w:snapToGrid w:val="0"/>
      <w:spacing w:line="240" w:lineRule="atLeast"/>
    </w:pPr>
    <w:rPr>
      <w:sz w:val="18"/>
      <w:szCs w:val="18"/>
    </w:rPr>
  </w:style>
  <w:style w:type="character" w:customStyle="1" w:styleId="Char0">
    <w:name w:val="页脚 Char"/>
    <w:link w:val="a5"/>
    <w:semiHidden/>
    <w:rsid w:val="00670C4D"/>
    <w:rPr>
      <w:sz w:val="18"/>
      <w:szCs w:val="18"/>
    </w:rPr>
  </w:style>
  <w:style w:type="paragraph" w:styleId="a6">
    <w:name w:val="header"/>
    <w:basedOn w:val="a"/>
    <w:link w:val="Char1"/>
    <w:unhideWhenUsed/>
    <w:rsid w:val="00670C4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sid w:val="00670C4D"/>
    <w:rPr>
      <w:sz w:val="18"/>
      <w:szCs w:val="18"/>
    </w:rPr>
  </w:style>
  <w:style w:type="paragraph" w:styleId="10">
    <w:name w:val="toc 1"/>
    <w:basedOn w:val="a"/>
    <w:next w:val="a"/>
    <w:uiPriority w:val="39"/>
    <w:unhideWhenUsed/>
    <w:qFormat/>
    <w:rsid w:val="00670C4D"/>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rsid w:val="00670C4D"/>
    <w:pPr>
      <w:snapToGrid w:val="0"/>
    </w:pPr>
    <w:rPr>
      <w:sz w:val="18"/>
      <w:szCs w:val="18"/>
    </w:rPr>
  </w:style>
  <w:style w:type="paragraph" w:styleId="21">
    <w:name w:val="toc 2"/>
    <w:basedOn w:val="a"/>
    <w:next w:val="a"/>
    <w:uiPriority w:val="39"/>
    <w:unhideWhenUsed/>
    <w:qFormat/>
    <w:rsid w:val="00670C4D"/>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rsid w:val="00670C4D"/>
  </w:style>
  <w:style w:type="character" w:styleId="a9">
    <w:name w:val="Hyperlink"/>
    <w:uiPriority w:val="99"/>
    <w:unhideWhenUsed/>
    <w:rsid w:val="00670C4D"/>
    <w:rPr>
      <w:color w:val="0000FF"/>
      <w:u w:val="single"/>
    </w:rPr>
  </w:style>
  <w:style w:type="paragraph" w:styleId="TOC">
    <w:name w:val="TOC Heading"/>
    <w:basedOn w:val="1"/>
    <w:next w:val="a"/>
    <w:uiPriority w:val="39"/>
    <w:unhideWhenUsed/>
    <w:qFormat/>
    <w:rsid w:val="00670C4D"/>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sid w:val="00670C4D"/>
    <w:rPr>
      <w:rFonts w:ascii="宋体" w:eastAsia="宋体" w:hAnsi="宋体" w:cs="宋体" w:hint="eastAsia"/>
      <w:color w:val="000000"/>
      <w:sz w:val="20"/>
      <w:szCs w:val="20"/>
      <w:u w:val="none"/>
    </w:rPr>
  </w:style>
  <w:style w:type="character" w:customStyle="1" w:styleId="font11">
    <w:name w:val="font11"/>
    <w:basedOn w:val="a0"/>
    <w:qFormat/>
    <w:rsid w:val="00670C4D"/>
    <w:rPr>
      <w:rFonts w:ascii="宋体" w:eastAsia="宋体" w:hAnsi="宋体" w:cs="宋体" w:hint="eastAsia"/>
      <w:color w:val="000000"/>
      <w:sz w:val="22"/>
      <w:szCs w:val="22"/>
      <w:u w:val="none"/>
    </w:rPr>
  </w:style>
  <w:style w:type="table" w:customStyle="1" w:styleId="11">
    <w:name w:val="普通表格1"/>
    <w:uiPriority w:val="99"/>
    <w:unhideWhenUsed/>
    <w:rsid w:val="00670C4D"/>
    <w:tblPr>
      <w:tblCellMar>
        <w:top w:w="0" w:type="dxa"/>
        <w:left w:w="108" w:type="dxa"/>
        <w:bottom w:w="0" w:type="dxa"/>
        <w:right w:w="108" w:type="dxa"/>
      </w:tblCellMar>
    </w:tblPr>
  </w:style>
  <w:style w:type="table" w:styleId="aa">
    <w:name w:val="Table Grid"/>
    <w:basedOn w:val="a1"/>
    <w:rsid w:val="00670C4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CE7278EE-5564-4A53-8276-C0C0E501F0AD}">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2155</Words>
  <Characters>12287</Characters>
  <Application>Microsoft Office Word</Application>
  <DocSecurity>0</DocSecurity>
  <Lines>102</Lines>
  <Paragraphs>28</Paragraphs>
  <ScaleCrop>false</ScaleCrop>
  <Company>Microsoft</Company>
  <LinksUpToDate>false</LinksUpToDate>
  <CharactersWithSpaces>14414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Lenovo User</cp:lastModifiedBy>
  <cp:revision>2</cp:revision>
  <cp:lastPrinted>2025-06-25T07:52:00Z</cp:lastPrinted>
  <dcterms:created xsi:type="dcterms:W3CDTF">2019-07-27T18:37:00Z</dcterms:created>
  <dcterms:modified xsi:type="dcterms:W3CDTF">2026-08-20T07:18:00Z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